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3" w:rsidRDefault="00396C8E">
      <w:pPr>
        <w:pStyle w:val="a5"/>
        <w:spacing w:line="24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福州大学</w:t>
      </w:r>
      <w:r w:rsidR="001C673C">
        <w:rPr>
          <w:rFonts w:ascii="宋体" w:eastAsia="宋体" w:hAnsi="宋体" w:cs="宋体" w:hint="eastAsia"/>
          <w:b/>
          <w:bCs/>
          <w:sz w:val="32"/>
          <w:szCs w:val="32"/>
        </w:rPr>
        <w:t>至诚学院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疫情防控期间学生管理暂行规定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center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（讨论稿）</w:t>
      </w:r>
    </w:p>
    <w:p w:rsidR="00067CA3" w:rsidRDefault="00396C8E">
      <w:pPr>
        <w:pStyle w:val="a3"/>
        <w:spacing w:line="560" w:lineRule="exact"/>
        <w:jc w:val="center"/>
        <w:rPr>
          <w:rFonts w:ascii="仿宋" w:eastAsia="仿宋" w:hAnsi="仿宋" w:cs="仿宋"/>
          <w:b/>
          <w:bCs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第一章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总则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第一条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为加强疫情防控期间学生管理，维护正常校园秩序，贯彻落实疫情防控各项部署和措施，保障学生生命安全和身体健康，全力打赢疫情防控阻击战，根据上级部门和</w:t>
      </w:r>
      <w:r w:rsidR="001C673C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疫情防控工作总体要求，依据《普通高等学校学生管理规定》（</w:t>
      </w:r>
      <w:proofErr w:type="gramStart"/>
      <w:r>
        <w:rPr>
          <w:rFonts w:ascii="仿宋" w:eastAsia="仿宋" w:hAnsi="仿宋" w:cs="仿宋" w:hint="eastAsia"/>
          <w:color w:val="292929"/>
          <w:sz w:val="28"/>
          <w:szCs w:val="28"/>
        </w:rPr>
        <w:t>教育部令第</w:t>
      </w:r>
      <w:proofErr w:type="gramEnd"/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41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号）《福州大学</w:t>
      </w:r>
      <w:r w:rsidR="001C673C">
        <w:rPr>
          <w:rFonts w:ascii="仿宋" w:eastAsia="仿宋" w:hAnsi="仿宋" w:cs="仿宋" w:hint="eastAsia"/>
          <w:color w:val="292929"/>
          <w:sz w:val="28"/>
          <w:szCs w:val="28"/>
        </w:rPr>
        <w:t>至诚学院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学生管理规定》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（</w:t>
      </w:r>
      <w:r w:rsidR="001C673C" w:rsidRPr="001C673C">
        <w:rPr>
          <w:rFonts w:ascii="仿宋" w:eastAsia="仿宋" w:hAnsi="仿宋" w:cs="仿宋"/>
          <w:color w:val="292929"/>
          <w:sz w:val="28"/>
          <w:szCs w:val="28"/>
        </w:rPr>
        <w:t>福大至诚政[2019]16号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等文件精神，特制订本暂行规定。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本规定自发布之日起执行，至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根据上级部门要求和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实际宣布疫情结束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之日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止。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第二章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学生管理与处分</w:t>
      </w:r>
    </w:p>
    <w:p w:rsidR="00067CA3" w:rsidRDefault="00910E81" w:rsidP="00910E81">
      <w:pPr>
        <w:pStyle w:val="a3"/>
        <w:spacing w:beforeLines="100" w:before="240" w:line="5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学生返校时间以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通知为准，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并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在规定的时间返校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，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任何学生不得擅自提前返校。有以下行为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的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，视情节轻重给予警告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及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以上处分</w:t>
      </w:r>
      <w:r w:rsidR="00396C8E">
        <w:rPr>
          <w:rFonts w:ascii="仿宋" w:eastAsia="仿宋" w:hAnsi="仿宋" w:cs="仿宋" w:hint="eastAsia"/>
          <w:color w:val="292929"/>
          <w:sz w:val="28"/>
          <w:szCs w:val="28"/>
        </w:rPr>
        <w:t>。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（一）未经批准或不听劝阻，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执意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擅自提前返校的；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（二）擅自提前返校，隐瞒不报的；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（三）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因特殊情况经批准提前返校的学生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在返校过程中，不遵守所在地、途经地疫情防控相关要求的；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（四）为提前返校，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伪造或提供与疫情防控相关虚假证明等材料的；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四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因特殊情况，经审核同意返校的学生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应遵守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疫情防控管理要求。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有以下行为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的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，视情节轻重给予警告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以上处分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。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（一）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应该隔离但拒绝隔离，不服从隔离工作要求，擅自解除隔离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（二）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不按照规定佩戴口罩，个人健康信息弄虚作假，擅自离校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lastRenderedPageBreak/>
        <w:t>第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五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学生按照学校要求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登记、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填报个人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健康和动向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相关信息，不按规定监测自身健康状况，或故意不报、瞒报、错报、漏报个人相关信息的，给予严重警告以上处分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。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六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学生返校、在校期间须严格遵守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疫情防控工作要求，服从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日常管理。</w:t>
      </w:r>
      <w:r>
        <w:rPr>
          <w:rFonts w:ascii="仿宋" w:eastAsia="仿宋" w:hAnsi="仿宋" w:cs="仿宋" w:hint="eastAsia"/>
          <w:color w:val="292929"/>
          <w:spacing w:val="-16"/>
          <w:sz w:val="28"/>
          <w:szCs w:val="28"/>
        </w:rPr>
        <w:t>有以下行为</w:t>
      </w:r>
      <w:r>
        <w:rPr>
          <w:rFonts w:ascii="仿宋" w:eastAsia="仿宋" w:hAnsi="仿宋" w:cs="仿宋" w:hint="eastAsia"/>
          <w:color w:val="292929"/>
          <w:spacing w:val="-16"/>
          <w:sz w:val="28"/>
          <w:szCs w:val="28"/>
        </w:rPr>
        <w:t>的</w:t>
      </w:r>
      <w:r>
        <w:rPr>
          <w:rFonts w:ascii="仿宋" w:eastAsia="仿宋" w:hAnsi="仿宋" w:cs="仿宋" w:hint="eastAsia"/>
          <w:color w:val="292929"/>
          <w:spacing w:val="-16"/>
          <w:sz w:val="28"/>
          <w:szCs w:val="28"/>
        </w:rPr>
        <w:t>，给予警告</w:t>
      </w:r>
      <w:r>
        <w:rPr>
          <w:rFonts w:ascii="仿宋" w:eastAsia="仿宋" w:hAnsi="仿宋" w:cs="仿宋" w:hint="eastAsia"/>
          <w:color w:val="292929"/>
          <w:spacing w:val="-16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92929"/>
          <w:spacing w:val="-16"/>
          <w:sz w:val="28"/>
          <w:szCs w:val="28"/>
        </w:rPr>
        <w:t>以上处分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。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返校时不配合、不</w:t>
      </w:r>
      <w:proofErr w:type="gramStart"/>
      <w:r>
        <w:rPr>
          <w:rFonts w:ascii="仿宋" w:eastAsia="仿宋" w:hAnsi="仿宋" w:cs="仿宋" w:hint="eastAsia"/>
          <w:color w:val="292929"/>
          <w:sz w:val="28"/>
          <w:szCs w:val="28"/>
        </w:rPr>
        <w:t>执行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</w:t>
      </w:r>
      <w:proofErr w:type="gramEnd"/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校门管</w:t>
      </w:r>
      <w:proofErr w:type="gramStart"/>
      <w:r>
        <w:rPr>
          <w:rFonts w:ascii="仿宋" w:eastAsia="仿宋" w:hAnsi="仿宋" w:cs="仿宋" w:hint="eastAsia"/>
          <w:color w:val="292929"/>
          <w:sz w:val="28"/>
          <w:szCs w:val="28"/>
        </w:rPr>
        <w:t>控要求</w:t>
      </w:r>
      <w:proofErr w:type="gramEnd"/>
      <w:r>
        <w:rPr>
          <w:rFonts w:ascii="仿宋" w:eastAsia="仿宋" w:hAnsi="仿宋" w:cs="仿宋" w:hint="eastAsia"/>
          <w:color w:val="292929"/>
          <w:sz w:val="28"/>
          <w:szCs w:val="28"/>
        </w:rPr>
        <w:t>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在校内相关场所违反必须佩戴口罩要求，且不听劝阻的；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不按要求及时准确报送个人信息，对个人身体健康有关信息弄虚作假的；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影响或干扰他人身体健康监测的；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身体健康状况出现异常，不主动及时就医、不服从</w:t>
      </w:r>
      <w:r w:rsidR="007365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安排的；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按照医疗部门要求应该隔离但拒绝隔离的学生，或违反隔离工作要求，擅自解除隔离的；</w:t>
      </w:r>
    </w:p>
    <w:p w:rsidR="00067CA3" w:rsidRDefault="00396C8E" w:rsidP="001C673C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35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明知自己存在健康隐患，仍不主动采取措施，给他人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造成健康威胁的；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私自组织聚集活动的；</w:t>
      </w:r>
    </w:p>
    <w:p w:rsidR="00067CA3" w:rsidRDefault="00396C8E" w:rsidP="001C673C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-11"/>
          <w:sz w:val="28"/>
          <w:szCs w:val="28"/>
        </w:rPr>
        <w:t>组织参与、教唆煽动他人实施有碍疫情防控活动</w:t>
      </w:r>
      <w:r>
        <w:rPr>
          <w:rFonts w:ascii="仿宋" w:eastAsia="仿宋" w:hAnsi="仿宋" w:cs="仿宋" w:hint="eastAsia"/>
          <w:color w:val="292929"/>
          <w:spacing w:val="-11"/>
          <w:sz w:val="28"/>
          <w:szCs w:val="28"/>
        </w:rPr>
        <w:t>的；</w:t>
      </w:r>
    </w:p>
    <w:p w:rsidR="00067CA3" w:rsidRDefault="00396C8E" w:rsidP="001C673C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-11"/>
          <w:sz w:val="28"/>
          <w:szCs w:val="28"/>
        </w:rPr>
        <w:t>校内进行商业活动、贩卖防疫物资、利用疫情谋取私利的；</w:t>
      </w:r>
    </w:p>
    <w:p w:rsidR="00067CA3" w:rsidRDefault="00396C8E">
      <w:pPr>
        <w:pStyle w:val="a4"/>
        <w:widowControl/>
        <w:numPr>
          <w:ilvl w:val="0"/>
          <w:numId w:val="2"/>
        </w:numPr>
        <w:spacing w:after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散布防控疫情不实信息的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。</w:t>
      </w:r>
    </w:p>
    <w:p w:rsidR="00067CA3" w:rsidRDefault="00396C8E" w:rsidP="001C673C">
      <w:pPr>
        <w:pStyle w:val="a3"/>
        <w:spacing w:beforeLines="100" w:before="24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七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遵守疫情防控期间对公寓、食堂、教室、图书馆等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公共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场所有关防控要求。有以下行为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的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，给予警告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以上处分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。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（一）串访宿舍，不听劝阻的；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（二）在宿舍留宿他人或到其他学生宿舍住宿的；</w:t>
      </w:r>
    </w:p>
    <w:p w:rsidR="00067CA3" w:rsidRDefault="00396C8E" w:rsidP="001C673C">
      <w:pPr>
        <w:pStyle w:val="a3"/>
        <w:spacing w:line="560" w:lineRule="exact"/>
        <w:ind w:firstLineChars="200" w:firstLine="537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三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不配合工作人员进出登记、监测体温、证件检查等疫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情防控工作的；</w:t>
      </w:r>
    </w:p>
    <w:p w:rsidR="00067CA3" w:rsidRDefault="00396C8E" w:rsidP="001C673C">
      <w:pPr>
        <w:pStyle w:val="a3"/>
        <w:spacing w:line="560" w:lineRule="exact"/>
        <w:ind w:firstLineChars="200" w:firstLine="537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四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未经允许，使用他人餐具等个人物品，给他人带来健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康隐患的；</w:t>
      </w:r>
    </w:p>
    <w:p w:rsidR="00067CA3" w:rsidRDefault="00396C8E" w:rsidP="001C673C">
      <w:pPr>
        <w:pStyle w:val="a3"/>
        <w:spacing w:line="560" w:lineRule="exact"/>
        <w:ind w:firstLineChars="200" w:firstLine="537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五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在校园内喧哗起哄，造成周围人员恐慌，扰乱学习生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活秩序的；</w:t>
      </w:r>
    </w:p>
    <w:p w:rsidR="00067CA3" w:rsidRDefault="00396C8E">
      <w:pPr>
        <w:pStyle w:val="a3"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（六）公寓内出现疑似或确诊病例，不按照学校要求进行集中隔离的；</w:t>
      </w:r>
    </w:p>
    <w:p w:rsidR="00067CA3" w:rsidRDefault="00396C8E" w:rsidP="001C673C">
      <w:pPr>
        <w:pStyle w:val="a3"/>
        <w:spacing w:line="560" w:lineRule="exact"/>
        <w:ind w:firstLineChars="200" w:firstLine="537"/>
        <w:jc w:val="both"/>
        <w:rPr>
          <w:rFonts w:ascii="仿宋" w:eastAsia="仿宋" w:hAnsi="仿宋" w:cs="仿宋"/>
          <w:color w:val="292929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七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其他违反公寓、食堂、教室、图书馆、实验室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等疫情防控管理要求的。</w:t>
      </w:r>
    </w:p>
    <w:p w:rsidR="00067CA3" w:rsidRDefault="00396C8E" w:rsidP="001C673C">
      <w:pPr>
        <w:pStyle w:val="a3"/>
        <w:spacing w:beforeLines="100" w:before="240" w:line="560" w:lineRule="exact"/>
        <w:ind w:firstLineChars="200" w:firstLine="644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2"/>
          <w:sz w:val="28"/>
          <w:szCs w:val="28"/>
        </w:rPr>
        <w:t>第</w:t>
      </w:r>
      <w:r w:rsidR="002A6B18">
        <w:rPr>
          <w:rFonts w:ascii="仿宋" w:eastAsia="仿宋" w:hAnsi="仿宋" w:cs="仿宋" w:hint="eastAsia"/>
          <w:color w:val="292929"/>
          <w:spacing w:val="42"/>
          <w:sz w:val="28"/>
          <w:szCs w:val="28"/>
        </w:rPr>
        <w:t>八</w:t>
      </w:r>
      <w:r>
        <w:rPr>
          <w:rFonts w:ascii="仿宋" w:eastAsia="仿宋" w:hAnsi="仿宋" w:cs="仿宋" w:hint="eastAsia"/>
          <w:color w:val="292929"/>
          <w:spacing w:val="42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pacing w:val="4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pacing w:val="1"/>
          <w:sz w:val="28"/>
          <w:szCs w:val="28"/>
        </w:rPr>
        <w:t>严格遵守疫情期间外出管理规定</w:t>
      </w:r>
      <w:r>
        <w:rPr>
          <w:rFonts w:ascii="仿宋" w:eastAsia="仿宋" w:hAnsi="仿宋" w:cs="仿宋" w:hint="eastAsia"/>
          <w:color w:val="292929"/>
          <w:spacing w:val="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spacing w:val="1"/>
          <w:sz w:val="28"/>
          <w:szCs w:val="28"/>
        </w:rPr>
        <w:t>有以下行为者</w:t>
      </w:r>
      <w:r>
        <w:rPr>
          <w:rFonts w:ascii="仿宋" w:eastAsia="仿宋" w:hAnsi="仿宋" w:cs="仿宋" w:hint="eastAsia"/>
          <w:color w:val="292929"/>
          <w:spacing w:val="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给予警告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以上处分，情节严重者或造成重大传染事故的，从重从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严处分。</w:t>
      </w:r>
    </w:p>
    <w:p w:rsidR="00067CA3" w:rsidRDefault="00396C8E" w:rsidP="001C673C">
      <w:pPr>
        <w:pStyle w:val="a3"/>
        <w:spacing w:line="560" w:lineRule="exact"/>
        <w:ind w:firstLineChars="200" w:firstLine="529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（一）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不执行校园封闭管理规定，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未请假或请假未批准，擅自离开学校的；</w:t>
      </w:r>
    </w:p>
    <w:p w:rsidR="00067CA3" w:rsidRDefault="00396C8E" w:rsidP="001C673C">
      <w:pPr>
        <w:pStyle w:val="a3"/>
        <w:spacing w:line="560" w:lineRule="exact"/>
        <w:ind w:firstLineChars="200" w:firstLine="529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（二）未经学校批准，带校外人员进入校园的；</w:t>
      </w:r>
    </w:p>
    <w:p w:rsidR="00067CA3" w:rsidRDefault="00396C8E" w:rsidP="001C673C">
      <w:pPr>
        <w:pStyle w:val="a3"/>
        <w:spacing w:line="560" w:lineRule="exact"/>
        <w:ind w:firstLineChars="200" w:firstLine="537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三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特殊情况经批准离校，再次返回学校后，不按</w:t>
      </w:r>
      <w:r w:rsidR="005A42AE"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pacing w:val="3"/>
          <w:w w:val="95"/>
          <w:sz w:val="28"/>
          <w:szCs w:val="28"/>
        </w:rPr>
        <w:t>疫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情防控要求采取相应措施的；</w:t>
      </w:r>
    </w:p>
    <w:p w:rsidR="00067CA3" w:rsidRDefault="00396C8E" w:rsidP="001C673C">
      <w:pPr>
        <w:pStyle w:val="a3"/>
        <w:tabs>
          <w:tab w:val="left" w:pos="1808"/>
        </w:tabs>
        <w:spacing w:line="560" w:lineRule="exact"/>
        <w:ind w:firstLineChars="200" w:firstLine="537"/>
        <w:jc w:val="both"/>
        <w:rPr>
          <w:rFonts w:ascii="仿宋" w:eastAsia="仿宋" w:hAnsi="仿宋" w:cs="仿宋"/>
          <w:color w:val="292929"/>
          <w:spacing w:val="-12"/>
          <w:w w:val="95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四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）未经允许，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通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过校门、围墙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、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栅栏等与校外</w:t>
      </w:r>
      <w:r>
        <w:rPr>
          <w:rFonts w:ascii="仿宋" w:eastAsia="仿宋" w:hAnsi="仿宋" w:cs="仿宋" w:hint="eastAsia"/>
          <w:color w:val="292929"/>
          <w:spacing w:val="7"/>
          <w:w w:val="95"/>
          <w:sz w:val="28"/>
          <w:szCs w:val="28"/>
        </w:rPr>
        <w:t>人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员近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距离交流</w:t>
      </w:r>
      <w:r>
        <w:rPr>
          <w:rFonts w:ascii="仿宋" w:eastAsia="仿宋" w:hAnsi="仿宋" w:cs="仿宋" w:hint="eastAsia"/>
          <w:color w:val="292929"/>
          <w:spacing w:val="-104"/>
          <w:w w:val="95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直接或间接与校外人员接触的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,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如外卖人员</w:t>
      </w:r>
      <w:r>
        <w:rPr>
          <w:rFonts w:ascii="仿宋" w:eastAsia="仿宋" w:hAnsi="仿宋" w:cs="仿宋" w:hint="eastAsia"/>
          <w:color w:val="292929"/>
          <w:spacing w:val="-104"/>
          <w:w w:val="95"/>
          <w:sz w:val="28"/>
          <w:szCs w:val="28"/>
        </w:rPr>
        <w:t>、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快递人员等</w:t>
      </w:r>
      <w:r>
        <w:rPr>
          <w:rFonts w:ascii="仿宋" w:eastAsia="仿宋" w:hAnsi="仿宋" w:cs="仿宋" w:hint="eastAsia"/>
          <w:color w:val="292929"/>
          <w:spacing w:val="-12"/>
          <w:w w:val="95"/>
          <w:sz w:val="28"/>
          <w:szCs w:val="28"/>
        </w:rPr>
        <w:t>。</w:t>
      </w:r>
      <w:r>
        <w:rPr>
          <w:rFonts w:ascii="仿宋" w:eastAsia="仿宋" w:hAnsi="仿宋" w:cs="仿宋" w:hint="eastAsia"/>
          <w:color w:val="292929"/>
          <w:spacing w:val="-12"/>
          <w:w w:val="95"/>
          <w:sz w:val="28"/>
          <w:szCs w:val="28"/>
        </w:rPr>
        <w:t xml:space="preserve">  </w:t>
      </w:r>
    </w:p>
    <w:p w:rsidR="00067CA3" w:rsidRDefault="00396C8E" w:rsidP="001C673C">
      <w:pPr>
        <w:pStyle w:val="a3"/>
        <w:spacing w:beforeLines="100" w:before="240" w:line="560" w:lineRule="exact"/>
        <w:ind w:firstLineChars="200" w:firstLine="560"/>
        <w:jc w:val="both"/>
        <w:rPr>
          <w:rFonts w:ascii="仿宋" w:eastAsia="仿宋" w:hAnsi="仿宋" w:cs="仿宋"/>
          <w:color w:val="292929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九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学生按照</w:t>
      </w:r>
      <w:r w:rsidR="00F752D6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要求开展线上学习，须遵守课堂纪律，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服从教师管理，对旷课、迟到、早退、</w:t>
      </w:r>
      <w:proofErr w:type="gramStart"/>
      <w:r>
        <w:rPr>
          <w:rFonts w:ascii="仿宋" w:eastAsia="仿宋" w:hAnsi="仿宋" w:cs="仿宋" w:hint="eastAsia"/>
          <w:color w:val="292929"/>
          <w:sz w:val="28"/>
          <w:szCs w:val="28"/>
        </w:rPr>
        <w:t>代刷网课</w:t>
      </w:r>
      <w:proofErr w:type="gramEnd"/>
      <w:r>
        <w:rPr>
          <w:rFonts w:ascii="仿宋" w:eastAsia="仿宋" w:hAnsi="仿宋" w:cs="仿宋" w:hint="eastAsia"/>
          <w:color w:val="292929"/>
          <w:sz w:val="28"/>
          <w:szCs w:val="28"/>
        </w:rPr>
        <w:t>、影响成绩评定、扰乱教学秩序等行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为者，给予警告以上处分，情节严重的，从重从严处分。</w:t>
      </w:r>
    </w:p>
    <w:p w:rsidR="00067CA3" w:rsidRDefault="00396C8E" w:rsidP="001C673C">
      <w:pPr>
        <w:pStyle w:val="a3"/>
        <w:spacing w:beforeLines="100" w:before="240" w:line="560" w:lineRule="exact"/>
        <w:ind w:firstLineChars="200" w:firstLine="566"/>
        <w:jc w:val="both"/>
        <w:rPr>
          <w:rFonts w:ascii="仿宋" w:eastAsia="仿宋" w:hAnsi="仿宋" w:cs="仿宋"/>
          <w:color w:val="292929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第十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违反网络管理规定，有以下行为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的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，给予警告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以上处分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。</w:t>
      </w:r>
    </w:p>
    <w:p w:rsidR="00067CA3" w:rsidRDefault="00396C8E" w:rsidP="001C673C">
      <w:pPr>
        <w:pStyle w:val="a3"/>
        <w:spacing w:line="560" w:lineRule="exact"/>
        <w:ind w:firstLineChars="200" w:firstLine="566"/>
        <w:jc w:val="both"/>
        <w:rPr>
          <w:rFonts w:ascii="仿宋" w:eastAsia="仿宋" w:hAnsi="仿宋" w:cs="仿宋"/>
          <w:color w:val="292929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（</w:t>
      </w: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一）利用网络散布谣言的；</w:t>
      </w:r>
    </w:p>
    <w:p w:rsidR="00067CA3" w:rsidRDefault="00396C8E" w:rsidP="001C673C">
      <w:pPr>
        <w:pStyle w:val="a3"/>
        <w:spacing w:line="560" w:lineRule="exact"/>
        <w:ind w:firstLineChars="200" w:firstLine="566"/>
        <w:jc w:val="both"/>
        <w:rPr>
          <w:rFonts w:ascii="仿宋" w:eastAsia="仿宋" w:hAnsi="仿宋" w:cs="仿宋"/>
          <w:color w:val="292929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（二）在网络上发表、评论、转载不利于疫情防控工作言论的；</w:t>
      </w:r>
    </w:p>
    <w:p w:rsidR="00067CA3" w:rsidRDefault="00396C8E" w:rsidP="001C673C">
      <w:pPr>
        <w:pStyle w:val="a3"/>
        <w:spacing w:line="560" w:lineRule="exact"/>
        <w:ind w:firstLineChars="200" w:firstLine="566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pacing w:val="3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color w:val="292929"/>
          <w:sz w:val="28"/>
          <w:szCs w:val="28"/>
        </w:rPr>
        <w:t>其他利用</w:t>
      </w:r>
      <w:proofErr w:type="gramEnd"/>
      <w:r>
        <w:rPr>
          <w:rFonts w:ascii="仿宋" w:eastAsia="仿宋" w:hAnsi="仿宋" w:cs="仿宋" w:hint="eastAsia"/>
          <w:color w:val="292929"/>
          <w:sz w:val="28"/>
          <w:szCs w:val="28"/>
        </w:rPr>
        <w:t>网络组织或参与妨碍疫情防控行为活动的。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第十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一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其他违反上级部门、</w:t>
      </w:r>
      <w:r w:rsidR="00F752D6"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要求和校纪校规行为的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，</w:t>
      </w:r>
      <w:r>
        <w:rPr>
          <w:rFonts w:ascii="仿宋" w:eastAsia="仿宋" w:hAnsi="仿宋" w:cs="仿宋" w:hint="eastAsia"/>
          <w:color w:val="292929"/>
          <w:w w:val="95"/>
          <w:sz w:val="28"/>
          <w:szCs w:val="28"/>
        </w:rPr>
        <w:t>对照违纪处分相应规定处理；情节严重者或造成重大传染风险、传染事故的，从重从严处理。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lastRenderedPageBreak/>
        <w:t>第十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学生违纪行为，构成违法的，除由司法部门依法追究法律责任外，</w:t>
      </w:r>
      <w:r w:rsidR="00E56DC9">
        <w:rPr>
          <w:rFonts w:ascii="仿宋" w:eastAsia="仿宋" w:hAnsi="仿宋" w:cs="仿宋" w:hint="eastAsia"/>
          <w:color w:val="292929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给予相应的纪律处分。</w:t>
      </w:r>
    </w:p>
    <w:p w:rsidR="00067CA3" w:rsidRDefault="00396C8E">
      <w:pPr>
        <w:pStyle w:val="a3"/>
        <w:tabs>
          <w:tab w:val="left" w:pos="2457"/>
        </w:tabs>
        <w:spacing w:line="560" w:lineRule="exact"/>
        <w:jc w:val="center"/>
        <w:rPr>
          <w:rFonts w:ascii="仿宋" w:eastAsia="仿宋" w:hAnsi="仿宋" w:cs="仿宋"/>
          <w:b/>
          <w:bCs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第三章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92929"/>
          <w:sz w:val="28"/>
          <w:szCs w:val="28"/>
        </w:rPr>
        <w:t>附则</w:t>
      </w:r>
    </w:p>
    <w:p w:rsidR="00067CA3" w:rsidRDefault="00396C8E" w:rsidP="001C673C">
      <w:pPr>
        <w:pStyle w:val="a3"/>
        <w:spacing w:beforeLines="100" w:before="240" w:afterLines="100" w:after="240" w:line="560" w:lineRule="exact"/>
        <w:ind w:firstLineChars="200" w:firstLine="560"/>
        <w:jc w:val="both"/>
        <w:rPr>
          <w:rFonts w:ascii="仿宋" w:eastAsia="仿宋" w:hAnsi="仿宋" w:cs="仿宋"/>
          <w:color w:val="292929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第十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三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pacing w:val="4"/>
          <w:sz w:val="28"/>
          <w:szCs w:val="28"/>
        </w:rPr>
        <w:t>对违纪行为者，是党员</w:t>
      </w:r>
      <w:r>
        <w:rPr>
          <w:rFonts w:ascii="仿宋" w:eastAsia="仿宋" w:hAnsi="仿宋" w:cs="仿宋" w:hint="eastAsia"/>
          <w:color w:val="292929"/>
          <w:spacing w:val="4"/>
          <w:sz w:val="28"/>
          <w:szCs w:val="28"/>
        </w:rPr>
        <w:t>、学生干部的，</w:t>
      </w:r>
      <w:r w:rsidR="00E56DC9">
        <w:rPr>
          <w:rFonts w:ascii="仿宋" w:eastAsia="仿宋" w:hAnsi="仿宋" w:cs="仿宋" w:hint="eastAsia"/>
          <w:color w:val="292929"/>
          <w:spacing w:val="4"/>
          <w:sz w:val="28"/>
          <w:szCs w:val="28"/>
        </w:rPr>
        <w:t>取消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评奖评优资格等，</w:t>
      </w:r>
      <w:r w:rsidR="00E56DC9">
        <w:rPr>
          <w:rFonts w:ascii="仿宋" w:eastAsia="仿宋" w:hAnsi="仿宋" w:cs="仿宋" w:hint="eastAsia"/>
          <w:color w:val="292929"/>
          <w:sz w:val="28"/>
          <w:szCs w:val="28"/>
        </w:rPr>
        <w:t>并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按照有关规定</w:t>
      </w:r>
      <w:r w:rsidR="00E56DC9">
        <w:rPr>
          <w:rFonts w:ascii="仿宋" w:eastAsia="仿宋" w:hAnsi="仿宋" w:cs="仿宋" w:hint="eastAsia"/>
          <w:color w:val="292929"/>
          <w:sz w:val="28"/>
          <w:szCs w:val="28"/>
        </w:rPr>
        <w:t>从严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处理。</w:t>
      </w:r>
    </w:p>
    <w:p w:rsidR="00067CA3" w:rsidRDefault="00396C8E">
      <w:pPr>
        <w:pStyle w:val="a3"/>
        <w:tabs>
          <w:tab w:val="left" w:pos="2526"/>
        </w:tabs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292929"/>
          <w:sz w:val="28"/>
          <w:szCs w:val="28"/>
        </w:rPr>
        <w:t>第十</w:t>
      </w:r>
      <w:r w:rsidR="002A6B18">
        <w:rPr>
          <w:rFonts w:ascii="仿宋" w:eastAsia="仿宋" w:hAnsi="仿宋" w:cs="仿宋" w:hint="eastAsia"/>
          <w:color w:val="292929"/>
          <w:sz w:val="28"/>
          <w:szCs w:val="28"/>
        </w:rPr>
        <w:t>四</w:t>
      </w:r>
      <w:bookmarkStart w:id="0" w:name="_GoBack"/>
      <w:bookmarkEnd w:id="0"/>
      <w:r>
        <w:rPr>
          <w:rFonts w:ascii="仿宋" w:eastAsia="仿宋" w:hAnsi="仿宋" w:cs="仿宋" w:hint="eastAsia"/>
          <w:color w:val="292929"/>
          <w:sz w:val="28"/>
          <w:szCs w:val="28"/>
        </w:rPr>
        <w:t>条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92929"/>
          <w:spacing w:val="4"/>
          <w:w w:val="95"/>
          <w:sz w:val="28"/>
          <w:szCs w:val="28"/>
        </w:rPr>
        <w:t>对违反疫情防控工作的学生，处分权限、程序和</w:t>
      </w:r>
      <w:r>
        <w:rPr>
          <w:rFonts w:ascii="仿宋" w:eastAsia="仿宋" w:hAnsi="仿宋" w:cs="仿宋" w:hint="eastAsia"/>
          <w:color w:val="292929"/>
          <w:sz w:val="28"/>
          <w:szCs w:val="28"/>
        </w:rPr>
        <w:t>申诉等工作，按照有关规定，从严从快进行处理。</w:t>
      </w:r>
    </w:p>
    <w:p w:rsidR="00067CA3" w:rsidRDefault="00067CA3">
      <w:pPr>
        <w:pStyle w:val="a3"/>
        <w:jc w:val="both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jc w:val="both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rPr>
          <w:rFonts w:ascii="仿宋" w:eastAsia="仿宋" w:hAnsi="仿宋" w:cs="仿宋"/>
        </w:rPr>
      </w:pPr>
    </w:p>
    <w:p w:rsidR="00067CA3" w:rsidRDefault="00067CA3">
      <w:pPr>
        <w:pStyle w:val="a3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p w:rsidR="00067CA3" w:rsidRDefault="00067CA3">
      <w:pPr>
        <w:pStyle w:val="a3"/>
        <w:spacing w:before="15"/>
        <w:rPr>
          <w:rFonts w:ascii="仿宋" w:eastAsia="仿宋" w:hAnsi="仿宋" w:cs="仿宋"/>
          <w:sz w:val="28"/>
          <w:szCs w:val="28"/>
        </w:rPr>
      </w:pPr>
    </w:p>
    <w:sectPr w:rsidR="00067CA3">
      <w:footerReference w:type="default" r:id="rId9"/>
      <w:pgSz w:w="11910" w:h="16840"/>
      <w:pgMar w:top="1520" w:right="1140" w:bottom="1440" w:left="1240" w:header="0" w:footer="1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E" w:rsidRDefault="00396C8E">
      <w:r>
        <w:separator/>
      </w:r>
    </w:p>
  </w:endnote>
  <w:endnote w:type="continuationSeparator" w:id="0">
    <w:p w:rsidR="00396C8E" w:rsidRDefault="003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Segoe Print"/>
    <w:charset w:val="00"/>
    <w:family w:val="swiss"/>
    <w:pitch w:val="default"/>
  </w:font>
  <w:font w:name="WenQuanYi Micro Hei">
    <w:altName w:val="Segoe Print"/>
    <w:charset w:val="00"/>
    <w:family w:val="swiss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A3" w:rsidRDefault="00396C8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30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9758045</wp:posOffset>
              </wp:positionV>
              <wp:extent cx="143510" cy="17399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7CA3" w:rsidRDefault="00396C8E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B18">
                            <w:rPr>
                              <w:rFonts w:ascii="Times New Roman"/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768.35pt;width:11.3pt;height:13.7pt;z-index:487522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" filled="f" stroked="f">
              <v:textbox inset="0,0,0,0">
                <w:txbxContent>
                  <w:p w:rsidR="00067CA3" w:rsidRDefault="00396C8E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B18">
                      <w:rPr>
                        <w:rFonts w:ascii="Times New Roman"/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E" w:rsidRDefault="00396C8E">
      <w:r>
        <w:separator/>
      </w:r>
    </w:p>
  </w:footnote>
  <w:footnote w:type="continuationSeparator" w:id="0">
    <w:p w:rsidR="00396C8E" w:rsidRDefault="0039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8B881"/>
    <w:multiLevelType w:val="singleLevel"/>
    <w:tmpl w:val="9798B8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95AA88"/>
    <w:multiLevelType w:val="singleLevel"/>
    <w:tmpl w:val="1395AA88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A3"/>
    <w:rsid w:val="00067CA3"/>
    <w:rsid w:val="000A4B2F"/>
    <w:rsid w:val="0016407D"/>
    <w:rsid w:val="001C673C"/>
    <w:rsid w:val="002A6B18"/>
    <w:rsid w:val="00396C8E"/>
    <w:rsid w:val="005A42AE"/>
    <w:rsid w:val="007365C9"/>
    <w:rsid w:val="008D1C74"/>
    <w:rsid w:val="00910E81"/>
    <w:rsid w:val="00D57303"/>
    <w:rsid w:val="00E56DC9"/>
    <w:rsid w:val="00F752D6"/>
    <w:rsid w:val="00FC3D57"/>
    <w:rsid w:val="01D94956"/>
    <w:rsid w:val="0DA16F57"/>
    <w:rsid w:val="105F1D45"/>
    <w:rsid w:val="15F47BF8"/>
    <w:rsid w:val="3D0B14A3"/>
    <w:rsid w:val="41E001F8"/>
    <w:rsid w:val="4C9445C4"/>
    <w:rsid w:val="4F3A32B6"/>
    <w:rsid w:val="516E416A"/>
    <w:rsid w:val="6A014916"/>
    <w:rsid w:val="77D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after="120"/>
    </w:pPr>
    <w:rPr>
      <w:rFonts w:cs="Times New Roman"/>
      <w:sz w:val="24"/>
    </w:rPr>
  </w:style>
  <w:style w:type="paragraph" w:styleId="a5">
    <w:name w:val="Title"/>
    <w:basedOn w:val="a"/>
    <w:uiPriority w:val="1"/>
    <w:qFormat/>
    <w:pPr>
      <w:spacing w:line="678" w:lineRule="exact"/>
      <w:ind w:right="113"/>
      <w:jc w:val="center"/>
    </w:pPr>
    <w:rPr>
      <w:rFonts w:ascii="WenQuanYi Micro Hei" w:eastAsia="WenQuanYi Micro Hei" w:hAnsi="WenQuanYi Micro Hei" w:cs="WenQuanYi Micro Hei"/>
      <w:sz w:val="44"/>
      <w:szCs w:val="44"/>
    </w:rPr>
  </w:style>
  <w:style w:type="character" w:styleId="a6">
    <w:name w:val="Strong"/>
    <w:basedOn w:val="a0"/>
    <w:qFormat/>
    <w:rPr>
      <w:b/>
      <w:color w:val="555555"/>
      <w:sz w:val="16"/>
      <w:szCs w:val="16"/>
      <w:bdr w:val="single" w:sz="4" w:space="0" w:color="CCCCCC"/>
      <w:shd w:val="clear" w:color="auto" w:fill="EEEEEE"/>
    </w:rPr>
  </w:style>
  <w:style w:type="character" w:styleId="a7">
    <w:name w:val="FollowedHyperlink"/>
    <w:basedOn w:val="a0"/>
    <w:qFormat/>
    <w:rPr>
      <w:color w:val="428BCA"/>
      <w:u w:val="none"/>
    </w:rPr>
  </w:style>
  <w:style w:type="character" w:styleId="HTML">
    <w:name w:val="HTML Definition"/>
    <w:basedOn w:val="a0"/>
    <w:qFormat/>
    <w:rPr>
      <w:i/>
      <w:sz w:val="20"/>
      <w:szCs w:val="20"/>
    </w:rPr>
  </w:style>
  <w:style w:type="character" w:styleId="a8">
    <w:name w:val="Hyperlink"/>
    <w:basedOn w:val="a0"/>
    <w:qFormat/>
    <w:rPr>
      <w:color w:val="428BCA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after="120"/>
    </w:pPr>
    <w:rPr>
      <w:rFonts w:cs="Times New Roman"/>
      <w:sz w:val="24"/>
    </w:rPr>
  </w:style>
  <w:style w:type="paragraph" w:styleId="a5">
    <w:name w:val="Title"/>
    <w:basedOn w:val="a"/>
    <w:uiPriority w:val="1"/>
    <w:qFormat/>
    <w:pPr>
      <w:spacing w:line="678" w:lineRule="exact"/>
      <w:ind w:right="113"/>
      <w:jc w:val="center"/>
    </w:pPr>
    <w:rPr>
      <w:rFonts w:ascii="WenQuanYi Micro Hei" w:eastAsia="WenQuanYi Micro Hei" w:hAnsi="WenQuanYi Micro Hei" w:cs="WenQuanYi Micro Hei"/>
      <w:sz w:val="44"/>
      <w:szCs w:val="44"/>
    </w:rPr>
  </w:style>
  <w:style w:type="character" w:styleId="a6">
    <w:name w:val="Strong"/>
    <w:basedOn w:val="a0"/>
    <w:qFormat/>
    <w:rPr>
      <w:b/>
      <w:color w:val="555555"/>
      <w:sz w:val="16"/>
      <w:szCs w:val="16"/>
      <w:bdr w:val="single" w:sz="4" w:space="0" w:color="CCCCCC"/>
      <w:shd w:val="clear" w:color="auto" w:fill="EEEEEE"/>
    </w:rPr>
  </w:style>
  <w:style w:type="character" w:styleId="a7">
    <w:name w:val="FollowedHyperlink"/>
    <w:basedOn w:val="a0"/>
    <w:qFormat/>
    <w:rPr>
      <w:color w:val="428BCA"/>
      <w:u w:val="none"/>
    </w:rPr>
  </w:style>
  <w:style w:type="character" w:styleId="HTML">
    <w:name w:val="HTML Definition"/>
    <w:basedOn w:val="a0"/>
    <w:qFormat/>
    <w:rPr>
      <w:i/>
      <w:sz w:val="20"/>
      <w:szCs w:val="20"/>
    </w:rPr>
  </w:style>
  <w:style w:type="character" w:styleId="a8">
    <w:name w:val="Hyperlink"/>
    <w:basedOn w:val="a0"/>
    <w:qFormat/>
    <w:rPr>
      <w:color w:val="428BCA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杜明拴</dc:creator>
  <cp:lastModifiedBy>Administrator</cp:lastModifiedBy>
  <cp:revision>13</cp:revision>
  <cp:lastPrinted>2020-04-22T06:51:00Z</cp:lastPrinted>
  <dcterms:created xsi:type="dcterms:W3CDTF">2020-04-18T03:02:00Z</dcterms:created>
  <dcterms:modified xsi:type="dcterms:W3CDTF">2020-04-27T01:28:00Z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2020-04-18T00:00:00Z</vt:filetime>
  </property>
  <property fmtid="{D5CDD505-2E9C-101B-9397-08002B2CF9AE}" pid="5" name="KSOProductBuildVer">
    <vt:lpwstr>2052-11.1.0.9584</vt:lpwstr>
  </property>
</Properties>
</file>