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45" w:lineRule="atLeas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首届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朋辈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微课大赛评审标准</w:t>
      </w:r>
    </w:p>
    <w:tbl>
      <w:tblPr>
        <w:tblStyle w:val="3"/>
        <w:tblpPr w:leftFromText="180" w:rightFromText="180" w:vertAnchor="text" w:horzAnchor="page" w:tblpX="1375" w:tblpY="595"/>
        <w:tblOverlap w:val="never"/>
        <w:tblW w:w="93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2066"/>
        <w:gridCol w:w="52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一级指标</w:t>
            </w:r>
          </w:p>
        </w:tc>
        <w:tc>
          <w:tcPr>
            <w:tcW w:w="20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二级指标</w:t>
            </w:r>
          </w:p>
        </w:tc>
        <w:tc>
          <w:tcPr>
            <w:tcW w:w="5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主题与内容选择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30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分）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主题明确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15分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选题围绕大学生心理健康教育，教学目标设置明确。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贴近实际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(15分)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贴近当代大学生的成长实际，对学生现实生活指导性强。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讲授与设计安排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/>
              </w:rPr>
              <w:t>0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分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思路清晰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设计思路清晰，情节安排恰当，环节衔接自然。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讲解深入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教学安排合理，教学环节紧凑，层次清晰有序。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86"/>
                <w:tab w:val="right" w:pos="1410"/>
              </w:tabs>
              <w:spacing w:before="0" w:beforeAutospacing="0" w:after="0" w:afterAutospacing="0" w:line="405" w:lineRule="atLeast"/>
              <w:ind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形式新颖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eastAsia="zh-CN"/>
              </w:rPr>
              <w:tab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展示形式丰富、生动，有较大的吸引力。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效果呈现(10分)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生动有趣，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宣传心理健康知识的目标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，学生收获较大。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教学素养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30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分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语言生动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语言生动，具有情感性和感染力。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表达准确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普通话标准，表达流畅、准确。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教态自然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5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精神饱满、教态自然、自信大方。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lang w:val="en-US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41CDE"/>
    <w:rsid w:val="30041CDE"/>
    <w:rsid w:val="36B6291A"/>
    <w:rsid w:val="6F5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2021-04-29T07:31:00Z</dcterms:created>
  <dc:creator>陈呗啦</dc:creator>
  <cp:lastModifiedBy>陈呗啦</cp:lastModifiedBy>
  <dcterms:modified xsi:type="dcterms:W3CDTF">2021-04-30T10:21:59Z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87C45B19AADC4A538E816F7395C19393</vt:lpwstr>
  </property>
</Properties>
</file>