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5C38">
      <w:pPr>
        <w:pStyle w:val="7"/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lang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lang w:bidi="ar-SA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lang w:bidi="ar-SA"/>
        </w:rPr>
        <w:t>：</w:t>
      </w:r>
    </w:p>
    <w:p w14:paraId="485B32EA">
      <w:pPr>
        <w:pStyle w:val="7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2"/>
          <w:szCs w:val="32"/>
          <w:lang w:bidi="ar-SA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2"/>
          <w:szCs w:val="32"/>
          <w:lang w:bidi="ar-SA"/>
        </w:rPr>
        <w:t>福州大学至诚学院学生心理危机干预对象分类指引及工作参考</w:t>
      </w:r>
    </w:p>
    <w:bookmarkEnd w:id="0"/>
    <w:p w14:paraId="08573BB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编制说明</w:t>
      </w:r>
    </w:p>
    <w:p w14:paraId="5963E77A">
      <w:pPr>
        <w:pStyle w:val="4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为落实《福州大学至诚学院学生心理危机干预实施细则（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修订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）》要求，实现心理危机干预对象的精准识别与分级管理，结合我院实际，特制定本分类指引。本指引将干预对象分为高危对象、重点干预对象、日常关注对象三个层级，明确各层级的识别要点与干预建议，供各系在实际工作中参考使用。</w:t>
      </w:r>
    </w:p>
    <w:p w14:paraId="3B622CB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三级分类细化表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644"/>
        <w:gridCol w:w="2666"/>
        <w:gridCol w:w="2613"/>
      </w:tblGrid>
      <w:tr w14:paraId="484D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5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具体特征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2D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识别要点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F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干预建议</w:t>
            </w:r>
          </w:p>
        </w:tc>
      </w:tr>
      <w:tr w14:paraId="0AB3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高危对象（立即干预）</w:t>
            </w:r>
          </w:p>
        </w:tc>
        <w:tc>
          <w:tcPr>
            <w:tcW w:w="1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4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中重度精神障碍患者：确诊精神分裂症、分裂情感性障碍、双相情感障碍、重度抑郁症、偏执性精神病、癫痫所致精神障碍等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出现幻觉、妄想等精神病性症状；情绪持续极端低落或高涨；自知力不全；近期有病情波动</w:t>
            </w:r>
          </w:p>
        </w:tc>
        <w:tc>
          <w:tcPr>
            <w:tcW w:w="1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38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立即启动危机干预程序；通知家长到校；24小时监护；转介专业医疗机构评估；必要时办理休学</w:t>
            </w:r>
          </w:p>
        </w:tc>
      </w:tr>
      <w:tr w14:paraId="7EBF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ED8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1F09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D317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D13F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4B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1CB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5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有明显人格障碍者：边缘型、反社会型、偏执型等人格障碍，伴有明显行为异常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人际关系严重不良；情绪极端不稳定；冲动控制困难；自伤自残行为史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8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建立个案管理档案；成立帮扶小组；家校协同监护；定期心理评估</w:t>
            </w:r>
          </w:p>
        </w:tc>
      </w:tr>
      <w:tr w14:paraId="7B07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9A11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B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曾有自杀企图或行为者：近期流露出厌世自杀倾向；家庭亲友中有自杀史或自杀倾向者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9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在言语、文字、社交平台流露死亡念头；收集自杀工具；考察自杀地点；不明原因告别行为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纳入特别关注学生库；心理中心定期追踪；学院每周联系；家长协同监护</w:t>
            </w:r>
          </w:p>
        </w:tc>
      </w:tr>
      <w:tr w14:paraId="7357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BDA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5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遭受重大创伤事件出现PTSD者：经历暴力、绑架、强奸、严重事故、重大丧失等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8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闪回、噩梦、警觉性增高；回避创伤相关刺激；情绪麻木；社交退缩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1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心理中心介入；提供创伤聚焦咨询；家校协同支持；必要时就医</w:t>
            </w:r>
          </w:p>
        </w:tc>
      </w:tr>
      <w:tr w14:paraId="08BD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845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7D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存在明显攻击性倾向或行为者：可能对自身、他人、社会造成危害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扬言伤人杀人；携带危险工具；有暴力行为史；冲动控制障碍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1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保卫部门介入；隔离危险源；24小时监护；精神科评估；通知家长</w:t>
            </w:r>
          </w:p>
        </w:tc>
      </w:tr>
      <w:tr w14:paraId="1A31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F8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5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社会支持系统长期缺乏或丧失者：家庭失联、亲友亡故、重大人际关系断裂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5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独来独往；无倾诉对象；情感隔离；重大变故后无支持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B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辅导员重点谈心；建立朋辈支持；联系可及亲属；提供实质性帮助</w:t>
            </w:r>
          </w:p>
        </w:tc>
      </w:tr>
      <w:tr w14:paraId="52C6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重点干预对象     （及时干预）</w:t>
            </w:r>
          </w:p>
        </w:tc>
        <w:tc>
          <w:tcPr>
            <w:tcW w:w="1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8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谈论过自杀并考虑过自杀计划和方法者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42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在日记、信件、社交平台、图画中流露死亡念头；讨论自杀方式</w:t>
            </w:r>
          </w:p>
        </w:tc>
        <w:tc>
          <w:tcPr>
            <w:tcW w:w="1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7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24小时内心理评估；辅导员深度谈话；通知家长；纳入特别关注库</w:t>
            </w:r>
          </w:p>
        </w:tc>
      </w:tr>
      <w:tr w14:paraId="2E8B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BFA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013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807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54A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67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A61E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B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严重自卑，感到自己无能，看不到“出路”者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长期自我否定；学业严重受挫；就业迷茫；人际关系回避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定期谈心谈话；学业帮扶；职业规划指导；鼓励参与团体活动</w:t>
            </w:r>
          </w:p>
        </w:tc>
      </w:tr>
      <w:tr w14:paraId="7389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9A4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2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长期存在睡眠障碍并严重影响学习、生活者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0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持续失眠、早醒、嗜睡；白天精力不济；注意力不集中；情绪烦躁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建议就医；关注潜在情绪问题；心理中心咨询；健康生活指导</w:t>
            </w:r>
          </w:p>
        </w:tc>
      </w:tr>
      <w:tr w14:paraId="526B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27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疑似中重度精神障碍患者、精神病性障碍者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言行怪异；与现实脱离；思维混乱；情绪与情境不符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6E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转介心理中心评估；建议就医；密切观察；通知家长</w:t>
            </w:r>
          </w:p>
        </w:tc>
      </w:tr>
      <w:tr w14:paraId="268E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58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9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神经症患者：焦虑症、强迫症、恐怖症、惊恐障碍等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5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过度焦虑、强迫行为、恐怖回避、惊恐发作；影响正常学习生活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B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心理中心咨询；建议就医；班级支持；定期随访</w:t>
            </w:r>
          </w:p>
        </w:tc>
      </w:tr>
      <w:tr w14:paraId="3A2E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8E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行为明显改变者：突然性情大变、生活习惯剧变、送礼物赔礼道歉、告别话语等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F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反常行为持续一周以上；无明显合理解释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7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心理中心评估；深度谈话；联系家长了解情况；朋辈关注</w:t>
            </w:r>
          </w:p>
        </w:tc>
      </w:tr>
      <w:tr w14:paraId="57E2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08A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情绪突然明显异常者：特别烦躁、高度焦虑恐惧、易冲动、情绪低落、或突然从低落变为平静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F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情绪波动剧烈；持续时间长；影响社交和学习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5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心理中心评估；辅导员关注；必要时就医；朋辈陪伴</w:t>
            </w:r>
          </w:p>
        </w:tc>
      </w:tr>
      <w:tr w14:paraId="205A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186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DC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color w:val="auto"/>
                <w:lang w:val="en-US" w:eastAsia="zh-CN" w:bidi="ar"/>
              </w:rPr>
              <w:t>评估为高危个体经过干预和治疗状态相对稳定者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5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曾有高危记录；目前状态平稳；但仍需持续关注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6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纳入特别关注库；每月随访；复学前评估；班级支持</w:t>
            </w:r>
          </w:p>
        </w:tc>
      </w:tr>
      <w:tr w14:paraId="7B46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9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日常关注对象     （常态化关注） </w:t>
            </w:r>
          </w:p>
        </w:tc>
        <w:tc>
          <w:tcPr>
            <w:tcW w:w="1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C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心理健康普查中筛查出的中度以上心理问题者，未达到重点干预标准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测评量表显示中重度焦虑、抑郁、人际敏感等</w:t>
            </w:r>
          </w:p>
        </w:tc>
        <w:tc>
          <w:tcPr>
            <w:tcW w:w="1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建立关注档案；每学期谈心；心理中心开放咨询；鼓励参与活动</w:t>
            </w:r>
          </w:p>
        </w:tc>
      </w:tr>
      <w:tr w14:paraId="6C12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80E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3411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46D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48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66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89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F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 遭遇一般性生活事件出现情绪波动者：失恋、考试失利、人际摩擦等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B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情绪反应在正常范围内；持续时间较短；不影响基本功能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4D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辅导员适时关心；朋辈支持；引导自我调适；必要时建议咨询</w:t>
            </w:r>
          </w:p>
        </w:tc>
      </w:tr>
      <w:tr w14:paraId="4317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29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E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 适应困难者：新生入学适应、转专业适应、实习适应等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阶段性不适应；有求助意愿；社会支持尚可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A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开展适应性团体辅导；学长学姐帮扶；定期关注</w:t>
            </w:r>
          </w:p>
        </w:tc>
      </w:tr>
      <w:tr w14:paraId="7CC3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0FE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E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 学业压力较大但未出现严重情绪问题者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2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学业困难；焦虑但可控；有求助行为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21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学业帮扶；心理调适指导；鼓励合理规划</w:t>
            </w:r>
          </w:p>
        </w:tc>
      </w:tr>
      <w:tr w14:paraId="12D5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5C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3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 家庭经济困难但心理状态基本稳定者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经济困难；但社会功能良好；无明显心理问题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F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经济帮扶；勤工助学；适时心理支持</w:t>
            </w:r>
          </w:p>
        </w:tc>
      </w:tr>
    </w:tbl>
    <w:p w14:paraId="0F6B8B9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配套工作机制建议</w:t>
      </w:r>
    </w:p>
    <w:p w14:paraId="4D4D46FB">
      <w:pPr>
        <w:pStyle w:val="3"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分级管理机制</w:t>
      </w:r>
    </w:p>
    <w:tbl>
      <w:tblPr>
        <w:tblStyle w:val="5"/>
        <w:tblW w:w="98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781"/>
        <w:gridCol w:w="3559"/>
        <w:gridCol w:w="2037"/>
      </w:tblGrid>
      <w:tr w14:paraId="6982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工作类别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C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关注频率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2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核心工作抓手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记录要求</w:t>
            </w:r>
          </w:p>
        </w:tc>
      </w:tr>
      <w:tr w14:paraId="2BA0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F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高危对象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C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每周至少1次联系；             每月研判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B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成立院系帮扶小组，家校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24小时协同监护，心理中心提供专业评估与督导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形成一生一策独立动态档案</w:t>
            </w:r>
          </w:p>
        </w:tc>
      </w:tr>
      <w:tr w14:paraId="1ACE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重点干预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7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每两周至少1次联系；        每季度研判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1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辅导员深度谈心与动态跟踪，班级心理委员、宿舍信息员日常陪伴，系心理辅导员定期汇总情况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形成一生一策独立动态档案</w:t>
            </w:r>
          </w:p>
        </w:tc>
      </w:tr>
      <w:tr w14:paraId="7C31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日常关注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每学期至少1次谈心；         学期研判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辅导员指导，班级心理委员、宿舍信息员适时关心，心理中心开放咨询资源供学生自主求助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形成一生一策独立动态档案</w:t>
            </w:r>
          </w:p>
        </w:tc>
      </w:tr>
    </w:tbl>
    <w:p w14:paraId="16818B7B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动态调整机制</w:t>
      </w:r>
    </w:p>
    <w:p w14:paraId="43598E56"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升级情形：当日常关注对象出现症状加重、遭遇重大变故、流露自杀信号等情况时，应及时调整为重点干预或高危对象。</w:t>
      </w:r>
    </w:p>
    <w:p w14:paraId="38EC7C0F"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降级情形：当高危或重点干预对象经干预后症状持续稳定（通常需观察3-6个月），经心理中心评估确认后，可调整为较低关注层级。</w:t>
      </w:r>
    </w:p>
    <w:p w14:paraId="2788D16E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信息保密与共享机制</w:t>
      </w:r>
    </w:p>
    <w:p w14:paraId="186DDE30">
      <w:pPr>
        <w:pStyle w:val="4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各层级学生的个人信息严格保密，仅在干预必要时按“最小必要”原则共享。</w:t>
      </w:r>
    </w:p>
    <w:p w14:paraId="598C2628">
      <w:pPr>
        <w:pStyle w:val="4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每月24日前，各系心理辅导员汇总《特别关注学生排查表》，报心理中心备案。</w:t>
      </w:r>
    </w:p>
    <w:p w14:paraId="3CDE6D1D">
      <w:pPr>
        <w:pStyle w:val="4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心理中心定期组织案例研判，实现信息互通与干预协同。</w:t>
      </w:r>
    </w:p>
    <w:p w14:paraId="7D95B5F0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就医转介机制</w:t>
      </w:r>
    </w:p>
    <w:p w14:paraId="19DE8B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施行“医校结合”模式，对于高危对象及需要药物治疗的重点干预对象，应及时转介至指定公立三甲医院精神心理科就诊，并做好后续随访衔接。</w:t>
      </w:r>
    </w:p>
    <w:p w14:paraId="0184BAF0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附件使用说明</w:t>
      </w:r>
    </w:p>
    <w:p w14:paraId="514EC90B">
      <w:pPr>
        <w:pStyle w:val="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本附件为《福州大学至诚学院学生心理危机干预实施细则（修订）》的配套工作指引，供各系在实际工作中参考使用。</w:t>
      </w:r>
    </w:p>
    <w:p w14:paraId="5C0BA28A">
      <w:pPr>
        <w:pStyle w:val="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分类层级可根据学生实际情况动态调整，以“生命安全第一”为最高原则。</w:t>
      </w:r>
    </w:p>
    <w:p w14:paraId="76EE2CE6">
      <w:pPr>
        <w:pStyle w:val="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0" w:firstLineChars="0"/>
        <w:rPr>
          <w:rFonts w:hint="eastAsia" w:ascii="方正仿宋_GB2312" w:hAnsi="方正仿宋_GB2312" w:eastAsia="方正仿宋_GB2312" w:cs="方正仿宋_GB2312"/>
          <w:b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各系可结合本系学生特点，在本指引基础上细化具体操作办法。</w:t>
      </w:r>
    </w:p>
    <w:p w14:paraId="431E1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color w:val="0000FF"/>
        </w:rPr>
      </w:pPr>
    </w:p>
    <w:p w14:paraId="5639A98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4C59761-92A3-4E91-B1A0-FD58CBA544B3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771A85B-58F2-433D-82D7-A769C74876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B9736"/>
    <w:multiLevelType w:val="singleLevel"/>
    <w:tmpl w:val="90BB973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C89EB4C3"/>
    <w:multiLevelType w:val="singleLevel"/>
    <w:tmpl w:val="C89EB4C3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DD6DA356"/>
    <w:multiLevelType w:val="singleLevel"/>
    <w:tmpl w:val="DD6DA35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6B33DBE3"/>
    <w:multiLevelType w:val="singleLevel"/>
    <w:tmpl w:val="6B33DBE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6BE6F6A7"/>
    <w:multiLevelType w:val="singleLevel"/>
    <w:tmpl w:val="6BE6F6A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63D7"/>
    <w:rsid w:val="7E38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character" w:customStyle="1" w:styleId="8">
    <w:name w:val="font21"/>
    <w:basedOn w:val="6"/>
    <w:qFormat/>
    <w:uiPriority w:val="0"/>
    <w:rPr>
      <w:rFonts w:hint="default" w:ascii="Segoe UI" w:hAnsi="Segoe UI" w:eastAsia="Segoe UI" w:cs="Segoe UI"/>
      <w:color w:val="61666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2026-04-17T01:19:00Z</dcterms:created>
  <dc:creator>ชิง  หลิน</dc:creator>
  <cp:lastModifiedBy>ชิง  หลิน</cp:lastModifiedBy>
  <dcterms:modified xsi:type="dcterms:W3CDTF">2026-04-17T01:21:08Z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C5BD47B2D2734AEE8BFFA063887F77E8_11</vt:lpwstr>
  </property>
  <property fmtid="{D5CDD505-2E9C-101B-9397-08002B2CF9AE}" pid="4" name="KSOTemplateDocerSaveRecord">
    <vt:lpwstr>eyJoZGlkIjoiZjhhOWM3OGRkYmM3ZGY1MGQ1NjNmMWZjNDhmNmJmOGYiLCJ1c2VySWQiOiI4ODQ1NDQ5MDUifQ==</vt:lpwstr>
  </property>
</Properties>
</file>