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DBF76">
      <w:pPr>
        <w:spacing w:after="156" w:afterLines="50" w:line="560" w:lineRule="exact"/>
        <w:jc w:val="left"/>
        <w:textAlignment w:val="baseline"/>
        <w:rPr>
          <w:rFonts w:hint="eastAsia" w:ascii="仿宋_GB2312" w:eastAsia="仿宋_GB2312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>附件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</w:t>
      </w:r>
    </w:p>
    <w:p w14:paraId="79B47B11">
      <w:pPr>
        <w:widowControl/>
        <w:spacing w:before="100" w:beforeAutospacing="1" w:after="100" w:afterAutospacing="1" w:line="560" w:lineRule="exact"/>
        <w:jc w:val="left"/>
        <w:outlineLvl w:val="1"/>
        <w:rPr>
          <w:rFonts w:cs="宋体"/>
          <w:b/>
          <w:bCs/>
          <w:kern w:val="0"/>
          <w:sz w:val="36"/>
          <w:szCs w:val="36"/>
        </w:rPr>
      </w:pPr>
    </w:p>
    <w:p w14:paraId="791DD494">
      <w:pPr>
        <w:snapToGrid w:val="0"/>
        <w:spacing w:before="156" w:beforeLines="50" w:after="156" w:afterLines="50" w:line="1000" w:lineRule="exact"/>
        <w:jc w:val="center"/>
        <w:rPr>
          <w:rFonts w:hint="eastAsia" w:eastAsia="黑体" w:cs="黑体"/>
          <w:b/>
          <w:sz w:val="44"/>
          <w:szCs w:val="44"/>
        </w:rPr>
      </w:pPr>
      <w:r>
        <w:rPr>
          <w:rFonts w:hint="eastAsia" w:eastAsia="黑体" w:cs="黑体"/>
          <w:b/>
          <w:sz w:val="44"/>
          <w:szCs w:val="44"/>
          <w:lang w:val="en-US" w:eastAsia="zh-CN"/>
        </w:rPr>
        <w:t>福</w:t>
      </w:r>
      <w:r>
        <w:rPr>
          <w:rFonts w:hint="eastAsia" w:eastAsia="黑体" w:cs="黑体"/>
          <w:b/>
          <w:sz w:val="44"/>
          <w:szCs w:val="44"/>
        </w:rPr>
        <w:t>州大学至诚学院</w:t>
      </w:r>
    </w:p>
    <w:p w14:paraId="66B1C80E">
      <w:pPr>
        <w:snapToGrid w:val="0"/>
        <w:spacing w:before="156" w:beforeLines="50" w:after="156" w:afterLines="50" w:line="1000" w:lineRule="exact"/>
        <w:jc w:val="center"/>
        <w:rPr>
          <w:rFonts w:hint="eastAsia" w:eastAsia="黑体" w:cs="黑体"/>
          <w:b/>
          <w:sz w:val="44"/>
          <w:szCs w:val="44"/>
        </w:rPr>
      </w:pPr>
      <w:r>
        <w:rPr>
          <w:rFonts w:hint="eastAsia" w:eastAsia="黑体" w:cs="黑体"/>
          <w:b/>
          <w:sz w:val="44"/>
          <w:szCs w:val="44"/>
        </w:rPr>
        <w:t>辅导员主题班会大赛</w:t>
      </w:r>
    </w:p>
    <w:p w14:paraId="2559EE6D">
      <w:pPr>
        <w:snapToGrid w:val="0"/>
        <w:spacing w:before="156" w:beforeLines="50" w:after="156" w:afterLines="50" w:line="1000" w:lineRule="exact"/>
        <w:jc w:val="center"/>
        <w:rPr>
          <w:rFonts w:hint="eastAsia" w:eastAsia="黑体" w:cs="黑体"/>
          <w:b/>
          <w:sz w:val="44"/>
          <w:szCs w:val="44"/>
        </w:rPr>
      </w:pPr>
    </w:p>
    <w:p w14:paraId="17659A52">
      <w:pPr>
        <w:snapToGrid w:val="0"/>
        <w:spacing w:before="156" w:beforeLines="50" w:after="156" w:afterLines="50" w:line="1000" w:lineRule="exact"/>
        <w:jc w:val="center"/>
        <w:rPr>
          <w:rFonts w:eastAsia="黑体" w:cs="黑体"/>
          <w:sz w:val="84"/>
          <w:szCs w:val="84"/>
        </w:rPr>
      </w:pPr>
      <w:r>
        <w:rPr>
          <w:rFonts w:hint="eastAsia" w:eastAsia="黑体" w:cs="黑体"/>
          <w:sz w:val="84"/>
          <w:szCs w:val="84"/>
          <w:lang w:val="en-US" w:eastAsia="zh-CN"/>
        </w:rPr>
        <w:t>设计方</w:t>
      </w:r>
      <w:r>
        <w:rPr>
          <w:rFonts w:hint="eastAsia" w:eastAsia="黑体" w:cs="黑体"/>
          <w:sz w:val="84"/>
          <w:szCs w:val="84"/>
        </w:rPr>
        <w:t>案</w:t>
      </w:r>
    </w:p>
    <w:p w14:paraId="003F69D2">
      <w:pPr>
        <w:widowControl/>
        <w:spacing w:before="100" w:beforeAutospacing="1" w:after="100" w:afterAutospacing="1" w:line="560" w:lineRule="exact"/>
        <w:jc w:val="left"/>
        <w:outlineLvl w:val="1"/>
        <w:rPr>
          <w:rFonts w:cs="宋体"/>
          <w:b/>
          <w:bCs/>
          <w:kern w:val="0"/>
          <w:sz w:val="36"/>
          <w:szCs w:val="36"/>
        </w:rPr>
      </w:pPr>
    </w:p>
    <w:p w14:paraId="7307B779">
      <w:pPr>
        <w:spacing w:line="560" w:lineRule="exact"/>
        <w:ind w:firstLine="900"/>
        <w:rPr>
          <w:sz w:val="30"/>
          <w:szCs w:val="30"/>
          <w:u w:val="single"/>
        </w:rPr>
      </w:pPr>
    </w:p>
    <w:p w14:paraId="75F6C0BC">
      <w:pPr>
        <w:spacing w:line="700" w:lineRule="exact"/>
        <w:ind w:right="745" w:rightChars="355" w:firstLine="855"/>
        <w:rPr>
          <w:rFonts w:hint="eastAsia" w:eastAsia="宋体"/>
          <w:spacing w:val="32"/>
          <w:sz w:val="30"/>
          <w:szCs w:val="30"/>
          <w:u w:val="single"/>
          <w:lang w:val="en-US" w:eastAsia="zh-CN"/>
        </w:rPr>
      </w:pPr>
      <w:r>
        <w:rPr>
          <w:rFonts w:hint="eastAsia"/>
          <w:b/>
          <w:spacing w:val="32"/>
          <w:sz w:val="30"/>
          <w:szCs w:val="30"/>
        </w:rPr>
        <w:t>主   题</w:t>
      </w:r>
      <w:r>
        <w:rPr>
          <w:b/>
          <w:spacing w:val="32"/>
          <w:sz w:val="30"/>
          <w:szCs w:val="30"/>
        </w:rPr>
        <w:t xml:space="preserve"> </w:t>
      </w:r>
      <w:r>
        <w:rPr>
          <w:spacing w:val="32"/>
          <w:sz w:val="30"/>
          <w:szCs w:val="30"/>
          <w:u w:val="single"/>
        </w:rPr>
        <w:t xml:space="preserve">      </w:t>
      </w:r>
      <w:r>
        <w:rPr>
          <w:rFonts w:hint="eastAsia"/>
          <w:spacing w:val="3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spacing w:val="32"/>
          <w:sz w:val="30"/>
          <w:szCs w:val="30"/>
          <w:u w:val="single"/>
        </w:rPr>
        <w:t xml:space="preserve">  </w:t>
      </w:r>
      <w:r>
        <w:rPr>
          <w:spacing w:val="32"/>
          <w:sz w:val="30"/>
          <w:szCs w:val="30"/>
          <w:u w:val="single"/>
        </w:rPr>
        <w:t xml:space="preserve">        </w:t>
      </w:r>
      <w:r>
        <w:rPr>
          <w:rFonts w:hint="eastAsia"/>
          <w:spacing w:val="32"/>
          <w:sz w:val="30"/>
          <w:szCs w:val="30"/>
          <w:u w:val="single"/>
        </w:rPr>
        <w:t xml:space="preserve">  </w:t>
      </w:r>
      <w:r>
        <w:rPr>
          <w:rFonts w:hint="eastAsia"/>
          <w:spacing w:val="32"/>
          <w:sz w:val="30"/>
          <w:szCs w:val="30"/>
          <w:u w:val="single"/>
          <w:lang w:val="en-US" w:eastAsia="zh-CN"/>
        </w:rPr>
        <w:t xml:space="preserve"> </w:t>
      </w:r>
    </w:p>
    <w:p w14:paraId="3CEAE61B">
      <w:pPr>
        <w:spacing w:line="700" w:lineRule="exact"/>
        <w:ind w:firstLine="900"/>
        <w:rPr>
          <w:rFonts w:hint="eastAsia"/>
          <w:spacing w:val="32"/>
          <w:sz w:val="30"/>
          <w:szCs w:val="30"/>
          <w:u w:val="single"/>
        </w:rPr>
      </w:pPr>
      <w:r>
        <w:rPr>
          <w:rFonts w:hint="eastAsia"/>
          <w:b/>
          <w:spacing w:val="32"/>
          <w:sz w:val="30"/>
          <w:szCs w:val="30"/>
        </w:rPr>
        <w:t>姓   名</w:t>
      </w:r>
      <w:r>
        <w:rPr>
          <w:b/>
          <w:sz w:val="30"/>
          <w:szCs w:val="30"/>
        </w:rPr>
        <w:t xml:space="preserve"> </w:t>
      </w:r>
      <w:r>
        <w:rPr>
          <w:spacing w:val="32"/>
          <w:sz w:val="30"/>
          <w:szCs w:val="30"/>
          <w:u w:val="single"/>
        </w:rPr>
        <w:t xml:space="preserve">      </w:t>
      </w:r>
      <w:r>
        <w:rPr>
          <w:rFonts w:hint="eastAsia"/>
          <w:spacing w:val="32"/>
          <w:sz w:val="30"/>
          <w:szCs w:val="30"/>
          <w:u w:val="single"/>
        </w:rPr>
        <w:t xml:space="preserve"> </w:t>
      </w:r>
      <w:r>
        <w:rPr>
          <w:rFonts w:hint="eastAsia"/>
          <w:spacing w:val="32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/>
          <w:spacing w:val="32"/>
          <w:sz w:val="30"/>
          <w:szCs w:val="30"/>
          <w:u w:val="single"/>
        </w:rPr>
        <w:t xml:space="preserve"> </w:t>
      </w:r>
      <w:r>
        <w:rPr>
          <w:spacing w:val="32"/>
          <w:sz w:val="30"/>
          <w:szCs w:val="30"/>
          <w:u w:val="single"/>
        </w:rPr>
        <w:t xml:space="preserve">        </w:t>
      </w:r>
      <w:r>
        <w:rPr>
          <w:rFonts w:hint="eastAsia"/>
          <w:spacing w:val="32"/>
          <w:sz w:val="30"/>
          <w:szCs w:val="30"/>
          <w:u w:val="single"/>
        </w:rPr>
        <w:t xml:space="preserve">   </w:t>
      </w:r>
    </w:p>
    <w:p w14:paraId="301B4594">
      <w:pPr>
        <w:spacing w:line="700" w:lineRule="exact"/>
        <w:ind w:firstLine="900"/>
        <w:rPr>
          <w:rFonts w:hint="eastAsia"/>
          <w:spacing w:val="32"/>
          <w:sz w:val="30"/>
          <w:szCs w:val="30"/>
          <w:u w:val="single"/>
        </w:rPr>
      </w:pPr>
    </w:p>
    <w:p w14:paraId="3A2ED558">
      <w:pPr>
        <w:spacing w:line="700" w:lineRule="exact"/>
        <w:ind w:firstLine="900"/>
        <w:rPr>
          <w:rFonts w:hint="eastAsia"/>
          <w:spacing w:val="32"/>
          <w:sz w:val="30"/>
          <w:szCs w:val="30"/>
          <w:u w:val="single"/>
        </w:rPr>
      </w:pPr>
    </w:p>
    <w:p w14:paraId="2E586F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 w:line="240" w:lineRule="auto"/>
        <w:jc w:val="center"/>
        <w:textAlignment w:val="auto"/>
        <w:rPr>
          <w:rFonts w:hint="eastAsia" w:eastAsia="黑体" w:cs="黑体"/>
          <w:b w:val="0"/>
          <w:bCs/>
          <w:sz w:val="28"/>
          <w:szCs w:val="28"/>
          <w:lang w:val="en-US" w:eastAsia="zh-CN"/>
        </w:rPr>
      </w:pPr>
    </w:p>
    <w:p w14:paraId="768BC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 w:line="240" w:lineRule="auto"/>
        <w:jc w:val="center"/>
        <w:textAlignment w:val="auto"/>
        <w:rPr>
          <w:rFonts w:hint="eastAsia" w:eastAsia="黑体" w:cs="黑体"/>
          <w:b w:val="0"/>
          <w:bCs/>
          <w:sz w:val="28"/>
          <w:szCs w:val="28"/>
          <w:lang w:val="en-US" w:eastAsia="zh-CN"/>
        </w:rPr>
      </w:pPr>
    </w:p>
    <w:p w14:paraId="36775F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 w:line="240" w:lineRule="auto"/>
        <w:jc w:val="center"/>
        <w:textAlignment w:val="auto"/>
        <w:rPr>
          <w:rFonts w:hint="eastAsia" w:eastAsia="黑体" w:cs="黑体"/>
          <w:b w:val="0"/>
          <w:bCs/>
          <w:sz w:val="28"/>
          <w:szCs w:val="28"/>
          <w:lang w:val="en-US" w:eastAsia="zh-CN"/>
        </w:rPr>
      </w:pPr>
    </w:p>
    <w:p w14:paraId="3BD5A7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 w:line="240" w:lineRule="auto"/>
        <w:jc w:val="center"/>
        <w:textAlignment w:val="auto"/>
        <w:rPr>
          <w:rFonts w:hint="eastAsia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eastAsia="黑体" w:cs="黑体"/>
          <w:b w:val="0"/>
          <w:bCs/>
          <w:sz w:val="28"/>
          <w:szCs w:val="28"/>
          <w:lang w:val="en-US" w:eastAsia="zh-CN"/>
        </w:rPr>
        <w:t>福州大学至诚学院学生工作部（处）</w:t>
      </w:r>
    </w:p>
    <w:p w14:paraId="2AC615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 w:line="240" w:lineRule="auto"/>
        <w:jc w:val="center"/>
        <w:textAlignment w:val="auto"/>
        <w:rPr>
          <w:rFonts w:hint="default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eastAsia="黑体" w:cs="黑体"/>
          <w:b w:val="0"/>
          <w:bCs/>
          <w:sz w:val="28"/>
          <w:szCs w:val="28"/>
          <w:lang w:val="en-US" w:eastAsia="zh-CN"/>
        </w:rPr>
        <w:t>2026年10月</w:t>
      </w:r>
    </w:p>
    <w:p w14:paraId="64BB8F15">
      <w:pPr>
        <w:spacing w:line="560" w:lineRule="exact"/>
        <w:jc w:val="center"/>
        <w:rPr>
          <w:sz w:val="24"/>
        </w:rPr>
      </w:pPr>
      <w:r>
        <w:rPr>
          <w:rFonts w:hint="eastAsia" w:ascii="黑体" w:eastAsia="黑体"/>
          <w:bCs/>
          <w:kern w:val="0"/>
          <w:sz w:val="28"/>
          <w:szCs w:val="28"/>
        </w:rPr>
        <w:t>填表说明</w:t>
      </w:r>
    </w:p>
    <w:p w14:paraId="166A22A7">
      <w:pPr>
        <w:spacing w:line="560" w:lineRule="exact"/>
        <w:jc w:val="center"/>
        <w:rPr>
          <w:sz w:val="28"/>
          <w:szCs w:val="20"/>
        </w:rPr>
      </w:pPr>
    </w:p>
    <w:p w14:paraId="0E8F7B49">
      <w:pPr>
        <w:spacing w:line="560" w:lineRule="exact"/>
        <w:ind w:left="566" w:leftChars="267" w:hanging="5" w:hangingChars="2"/>
        <w:textAlignment w:val="baseline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1.</w:t>
      </w:r>
      <w:r>
        <w:rPr>
          <w:rFonts w:hint="eastAsia" w:ascii="仿宋_GB2312" w:hAnsi="仿宋_GB2312" w:eastAsia="仿宋_GB2312"/>
          <w:sz w:val="28"/>
          <w:szCs w:val="28"/>
        </w:rPr>
        <w:t>本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方</w:t>
      </w:r>
      <w:r>
        <w:rPr>
          <w:rFonts w:hint="eastAsia" w:ascii="仿宋_GB2312" w:hAnsi="仿宋_GB2312" w:eastAsia="仿宋_GB2312"/>
          <w:sz w:val="28"/>
          <w:szCs w:val="28"/>
        </w:rPr>
        <w:t>案由参赛选手填报；</w:t>
      </w:r>
    </w:p>
    <w:p w14:paraId="1C329C34">
      <w:pPr>
        <w:spacing w:line="560" w:lineRule="exact"/>
        <w:ind w:left="566" w:leftChars="267" w:hanging="5" w:hangingChars="2"/>
        <w:textAlignment w:val="baseline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2.</w:t>
      </w:r>
      <w:r>
        <w:rPr>
          <w:rFonts w:hint="eastAsia" w:ascii="仿宋_GB2312" w:hAnsi="仿宋_GB2312" w:eastAsia="仿宋_GB2312"/>
          <w:sz w:val="28"/>
          <w:szCs w:val="28"/>
        </w:rPr>
        <w:t>参赛</w:t>
      </w:r>
      <w:r>
        <w:rPr>
          <w:rFonts w:ascii="仿宋_GB2312" w:hAnsi="仿宋_GB2312" w:eastAsia="仿宋_GB2312"/>
          <w:sz w:val="28"/>
          <w:szCs w:val="28"/>
        </w:rPr>
        <w:t>选手原则上应为</w:t>
      </w:r>
      <w:r>
        <w:rPr>
          <w:rFonts w:hint="eastAsia" w:ascii="仿宋_GB2312" w:hAnsi="仿宋_GB2312" w:eastAsia="仿宋_GB2312"/>
          <w:sz w:val="28"/>
          <w:szCs w:val="28"/>
        </w:rPr>
        <w:t>1人；</w:t>
      </w:r>
    </w:p>
    <w:p w14:paraId="3050BBB2">
      <w:pPr>
        <w:spacing w:line="560" w:lineRule="exact"/>
        <w:ind w:left="566" w:leftChars="267" w:hanging="5" w:hangingChars="2"/>
        <w:textAlignment w:val="baseline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3.</w:t>
      </w:r>
      <w:r>
        <w:rPr>
          <w:rFonts w:hint="eastAsia" w:ascii="仿宋_GB2312" w:hAnsi="仿宋_GB2312" w:eastAsia="仿宋_GB2312"/>
          <w:sz w:val="28"/>
          <w:szCs w:val="28"/>
        </w:rPr>
        <w:t>填写内容应简明扼要，突出重点和关键；</w:t>
      </w:r>
    </w:p>
    <w:p w14:paraId="67CB5314">
      <w:pPr>
        <w:spacing w:line="560" w:lineRule="exact"/>
        <w:ind w:left="566" w:leftChars="267" w:hanging="5" w:hangingChars="2"/>
        <w:textAlignment w:val="baseline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4.</w:t>
      </w:r>
      <w:r>
        <w:rPr>
          <w:rFonts w:hint="eastAsia" w:ascii="仿宋_GB2312" w:hAnsi="仿宋_GB2312" w:eastAsia="仿宋_GB2312"/>
          <w:sz w:val="28"/>
          <w:szCs w:val="28"/>
        </w:rPr>
        <w:t>请根据以下班会主题分类填写“类别代码”；</w:t>
      </w:r>
    </w:p>
    <w:p w14:paraId="46677DDF">
      <w:pPr>
        <w:spacing w:line="560" w:lineRule="exact"/>
        <w:ind w:left="565" w:leftChars="267" w:hanging="4" w:hangingChars="2"/>
        <w:textAlignment w:val="baseline"/>
        <w:rPr>
          <w:rFonts w:ascii="仿宋_GB2312" w:hAnsi="仿宋_GB2312" w:eastAsia="仿宋_GB2312"/>
          <w:sz w:val="24"/>
        </w:rPr>
      </w:pPr>
      <w:r>
        <w:rPr>
          <w:rFonts w:hint="eastAsia" w:ascii="仿宋_GB2312" w:hAnsi="仿宋_GB2312" w:eastAsia="仿宋_GB2312"/>
          <w:sz w:val="24"/>
        </w:rPr>
        <w:t>A</w:t>
      </w:r>
      <w:r>
        <w:rPr>
          <w:rFonts w:ascii="仿宋_GB2312" w:hAnsi="仿宋_GB2312" w:eastAsia="仿宋_GB2312"/>
          <w:sz w:val="24"/>
        </w:rPr>
        <w:t>-</w:t>
      </w:r>
      <w:r>
        <w:rPr>
          <w:rFonts w:hint="eastAsia" w:ascii="仿宋_GB2312" w:hAnsi="仿宋_GB2312" w:eastAsia="仿宋_GB2312"/>
          <w:sz w:val="24"/>
        </w:rPr>
        <w:t>党的二十大精神专题教育</w:t>
      </w:r>
    </w:p>
    <w:p w14:paraId="56BB5AC1">
      <w:pPr>
        <w:spacing w:line="560" w:lineRule="exact"/>
        <w:ind w:left="565" w:leftChars="267" w:hanging="4" w:hangingChars="2"/>
        <w:textAlignment w:val="baseline"/>
        <w:rPr>
          <w:rFonts w:ascii="仿宋_GB2312" w:hAnsi="仿宋_GB2312" w:eastAsia="仿宋_GB2312"/>
          <w:sz w:val="24"/>
        </w:rPr>
      </w:pPr>
      <w:r>
        <w:rPr>
          <w:rFonts w:hint="eastAsia" w:ascii="仿宋_GB2312" w:hAnsi="仿宋_GB2312" w:eastAsia="仿宋_GB2312"/>
          <w:sz w:val="24"/>
        </w:rPr>
        <w:t>B</w:t>
      </w:r>
      <w:r>
        <w:rPr>
          <w:rFonts w:ascii="仿宋_GB2312" w:hAnsi="仿宋_GB2312" w:eastAsia="仿宋_GB2312"/>
          <w:sz w:val="24"/>
        </w:rPr>
        <w:t>-</w:t>
      </w:r>
      <w:r>
        <w:rPr>
          <w:rFonts w:hint="eastAsia" w:ascii="仿宋_GB2312" w:hAnsi="仿宋_GB2312" w:eastAsia="仿宋_GB2312"/>
          <w:sz w:val="24"/>
        </w:rPr>
        <w:t>政治引领类：主要包括习近平新时代中国特色社会主义思想教育、党史学习教育和习近平总书记系列重要讲话精神学习、党团教育等主题；</w:t>
      </w:r>
    </w:p>
    <w:p w14:paraId="76F4A3FD">
      <w:pPr>
        <w:spacing w:line="560" w:lineRule="exact"/>
        <w:ind w:left="565" w:leftChars="267" w:hanging="4" w:hangingChars="2"/>
        <w:textAlignment w:val="baseline"/>
        <w:rPr>
          <w:rFonts w:ascii="仿宋_GB2312" w:hAnsi="仿宋_GB2312" w:eastAsia="仿宋_GB2312"/>
          <w:sz w:val="24"/>
        </w:rPr>
      </w:pPr>
      <w:r>
        <w:rPr>
          <w:rFonts w:ascii="仿宋_GB2312" w:hAnsi="仿宋_GB2312" w:eastAsia="仿宋_GB2312"/>
          <w:sz w:val="24"/>
        </w:rPr>
        <w:t>C-</w:t>
      </w:r>
      <w:r>
        <w:rPr>
          <w:rFonts w:hint="eastAsia" w:ascii="仿宋_GB2312" w:hAnsi="仿宋_GB2312" w:eastAsia="仿宋_GB2312"/>
          <w:sz w:val="24"/>
        </w:rPr>
        <w:t>思想教育类：主要包括爱国主义教育、社会主义核心价值观教育、中华优秀传统文化教育、意识形态教育、“五育”、诚信教育、学风建设</w:t>
      </w:r>
      <w:r>
        <w:rPr>
          <w:rFonts w:hint="eastAsia" w:ascii="仿宋_GB2312" w:hAnsi="仿宋_GB2312" w:eastAsia="仿宋_GB2312"/>
          <w:sz w:val="24"/>
          <w:lang w:eastAsia="zh-CN"/>
        </w:rPr>
        <w:t>、</w:t>
      </w:r>
      <w:r>
        <w:rPr>
          <w:rFonts w:hint="eastAsia" w:ascii="仿宋_GB2312" w:hAnsi="仿宋_GB2312" w:eastAsia="仿宋_GB2312"/>
          <w:sz w:val="24"/>
          <w:lang w:val="en-US" w:eastAsia="zh-CN"/>
        </w:rPr>
        <w:t>网络素养</w:t>
      </w:r>
      <w:r>
        <w:rPr>
          <w:rFonts w:hint="eastAsia" w:ascii="仿宋_GB2312" w:hAnsi="仿宋_GB2312" w:eastAsia="仿宋_GB2312"/>
          <w:sz w:val="24"/>
        </w:rPr>
        <w:t>等主题；</w:t>
      </w:r>
    </w:p>
    <w:p w14:paraId="186414D3">
      <w:pPr>
        <w:spacing w:line="560" w:lineRule="exact"/>
        <w:ind w:left="565" w:leftChars="267" w:hanging="4" w:hangingChars="2"/>
        <w:textAlignment w:val="baseline"/>
        <w:rPr>
          <w:rFonts w:ascii="仿宋_GB2312" w:hAnsi="仿宋_GB2312" w:eastAsia="仿宋_GB2312"/>
          <w:sz w:val="24"/>
        </w:rPr>
      </w:pPr>
      <w:r>
        <w:rPr>
          <w:rFonts w:ascii="仿宋_GB2312" w:hAnsi="仿宋_GB2312" w:eastAsia="仿宋_GB2312"/>
          <w:sz w:val="24"/>
        </w:rPr>
        <w:t>D-</w:t>
      </w:r>
      <w:r>
        <w:rPr>
          <w:rFonts w:hint="eastAsia" w:ascii="仿宋_GB2312" w:hAnsi="仿宋_GB2312" w:eastAsia="仿宋_GB2312"/>
          <w:sz w:val="24"/>
        </w:rPr>
        <w:t>心理健康教育类：主要包括生命安全教育</w:t>
      </w:r>
      <w:r>
        <w:rPr>
          <w:rFonts w:hint="eastAsia" w:ascii="仿宋_GB2312" w:hAnsi="仿宋_GB2312" w:eastAsia="仿宋_GB2312"/>
          <w:sz w:val="24"/>
          <w:lang w:eastAsia="zh-CN"/>
        </w:rPr>
        <w:t>、压力管理与情绪调节、积极心态养成、人际与情感</w:t>
      </w:r>
      <w:r>
        <w:rPr>
          <w:rFonts w:hint="eastAsia" w:ascii="仿宋_GB2312" w:hAnsi="仿宋_GB2312" w:eastAsia="仿宋_GB2312"/>
          <w:sz w:val="24"/>
        </w:rPr>
        <w:t>等主题；</w:t>
      </w:r>
    </w:p>
    <w:p w14:paraId="09ADD58C">
      <w:pPr>
        <w:spacing w:line="560" w:lineRule="exact"/>
        <w:ind w:left="565" w:leftChars="267" w:hanging="4" w:hangingChars="2"/>
        <w:textAlignment w:val="baseline"/>
        <w:rPr>
          <w:rFonts w:ascii="仿宋_GB2312" w:hAnsi="仿宋_GB2312" w:eastAsia="仿宋_GB2312"/>
          <w:sz w:val="24"/>
        </w:rPr>
      </w:pPr>
      <w:r>
        <w:rPr>
          <w:rFonts w:ascii="仿宋_GB2312" w:hAnsi="仿宋_GB2312" w:eastAsia="仿宋_GB2312"/>
          <w:sz w:val="24"/>
        </w:rPr>
        <w:t>E-</w:t>
      </w:r>
      <w:r>
        <w:rPr>
          <w:rFonts w:hint="eastAsia" w:ascii="仿宋_GB2312" w:hAnsi="仿宋_GB2312" w:eastAsia="仿宋_GB2312"/>
          <w:sz w:val="24"/>
        </w:rPr>
        <w:t>职业与生涯发展教育类：主要包括学生生涯发展教育、求职技巧教育、就业形势教育等主题；</w:t>
      </w:r>
    </w:p>
    <w:p w14:paraId="201C4F9E">
      <w:pPr>
        <w:spacing w:line="560" w:lineRule="exact"/>
        <w:ind w:left="565" w:leftChars="267" w:hanging="4" w:hangingChars="2"/>
        <w:textAlignment w:val="baseline"/>
        <w:rPr>
          <w:rFonts w:ascii="仿宋_GB2312" w:hAnsi="仿宋_GB2312" w:eastAsia="仿宋_GB2312"/>
          <w:sz w:val="24"/>
        </w:rPr>
      </w:pPr>
      <w:r>
        <w:rPr>
          <w:rFonts w:ascii="仿宋_GB2312" w:hAnsi="仿宋_GB2312" w:eastAsia="仿宋_GB2312"/>
          <w:sz w:val="24"/>
        </w:rPr>
        <w:t>F-</w:t>
      </w:r>
      <w:r>
        <w:rPr>
          <w:rFonts w:hint="eastAsia" w:ascii="仿宋_GB2312" w:hAnsi="仿宋_GB2312" w:eastAsia="仿宋_GB2312"/>
          <w:sz w:val="24"/>
        </w:rPr>
        <w:t>学生日常事务教育类：主要包括资助育人、奖惩事务、安全稳定教育等；</w:t>
      </w:r>
    </w:p>
    <w:p w14:paraId="434C08D6">
      <w:pPr>
        <w:spacing w:line="560" w:lineRule="exact"/>
        <w:ind w:left="565" w:leftChars="267" w:hanging="4" w:hangingChars="2"/>
        <w:textAlignment w:val="baseline"/>
        <w:rPr>
          <w:rFonts w:ascii="仿宋_GB2312" w:hAnsi="仿宋_GB2312" w:eastAsia="仿宋_GB2312"/>
          <w:sz w:val="24"/>
        </w:rPr>
      </w:pPr>
      <w:r>
        <w:rPr>
          <w:rFonts w:ascii="仿宋_GB2312" w:hAnsi="仿宋_GB2312" w:eastAsia="仿宋_GB2312"/>
          <w:sz w:val="24"/>
        </w:rPr>
        <w:t>G-</w:t>
      </w:r>
      <w:r>
        <w:rPr>
          <w:rFonts w:hint="eastAsia" w:ascii="仿宋_GB2312" w:hAnsi="仿宋_GB2312" w:eastAsia="仿宋_GB2312"/>
          <w:sz w:val="24"/>
        </w:rPr>
        <w:t>其他思想政治教育主题：上述主题之外的各项教育内容。</w:t>
      </w:r>
    </w:p>
    <w:p w14:paraId="195E7155">
      <w:pPr>
        <w:spacing w:line="560" w:lineRule="exact"/>
        <w:ind w:left="566" w:leftChars="267" w:hanging="5" w:hangingChars="2"/>
        <w:textAlignment w:val="baseline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5.表格</w:t>
      </w:r>
      <w:r>
        <w:rPr>
          <w:rFonts w:hint="eastAsia" w:ascii="仿宋_GB2312" w:hAnsi="仿宋_GB2312" w:eastAsia="仿宋_GB2312"/>
          <w:sz w:val="28"/>
          <w:szCs w:val="28"/>
        </w:rPr>
        <w:t>正文字体</w:t>
      </w:r>
      <w:r>
        <w:rPr>
          <w:rFonts w:ascii="仿宋_GB2312" w:hAnsi="仿宋_GB2312" w:eastAsia="仿宋_GB2312"/>
          <w:sz w:val="28"/>
          <w:szCs w:val="28"/>
        </w:rPr>
        <w:t>一律使用“</w:t>
      </w:r>
      <w:r>
        <w:rPr>
          <w:rFonts w:hint="eastAsia" w:ascii="仿宋_GB2312" w:hAnsi="仿宋_GB2312" w:eastAsia="仿宋_GB2312"/>
          <w:sz w:val="28"/>
          <w:szCs w:val="28"/>
        </w:rPr>
        <w:t>宋体</w:t>
      </w:r>
      <w:r>
        <w:rPr>
          <w:rFonts w:ascii="仿宋_GB2312" w:hAnsi="仿宋_GB2312" w:eastAsia="仿宋_GB2312"/>
          <w:sz w:val="28"/>
          <w:szCs w:val="28"/>
        </w:rPr>
        <w:t>，小四，行距</w:t>
      </w:r>
      <w:r>
        <w:rPr>
          <w:rFonts w:hint="eastAsia" w:ascii="仿宋_GB2312" w:hAnsi="仿宋_GB2312" w:eastAsia="仿宋_GB2312"/>
          <w:sz w:val="28"/>
          <w:szCs w:val="28"/>
        </w:rPr>
        <w:t>2</w:t>
      </w:r>
      <w:r>
        <w:rPr>
          <w:rFonts w:ascii="仿宋_GB2312" w:hAnsi="仿宋_GB2312" w:eastAsia="仿宋_GB2312"/>
          <w:sz w:val="28"/>
          <w:szCs w:val="28"/>
        </w:rPr>
        <w:t>4</w:t>
      </w:r>
      <w:r>
        <w:rPr>
          <w:rFonts w:hint="eastAsia" w:ascii="仿宋_GB2312" w:hAnsi="仿宋_GB2312" w:eastAsia="仿宋_GB2312"/>
          <w:sz w:val="28"/>
          <w:szCs w:val="28"/>
        </w:rPr>
        <w:t>磅</w:t>
      </w:r>
      <w:r>
        <w:rPr>
          <w:rFonts w:ascii="仿宋_GB2312" w:hAnsi="仿宋_GB2312" w:eastAsia="仿宋_GB2312"/>
          <w:sz w:val="28"/>
          <w:szCs w:val="28"/>
        </w:rPr>
        <w:t>”</w:t>
      </w:r>
      <w:r>
        <w:rPr>
          <w:rFonts w:hint="eastAsia" w:ascii="仿宋_GB2312" w:hAnsi="仿宋_GB2312" w:eastAsia="仿宋_GB2312"/>
          <w:sz w:val="28"/>
          <w:szCs w:val="28"/>
        </w:rPr>
        <w:t>；</w:t>
      </w:r>
    </w:p>
    <w:p w14:paraId="5D115EB6">
      <w:pPr>
        <w:spacing w:line="560" w:lineRule="exact"/>
        <w:ind w:left="566" w:leftChars="267" w:hanging="5" w:hangingChars="2"/>
        <w:textAlignment w:val="baseline"/>
        <w:rPr>
          <w:rFonts w:ascii="仿宋_GB2312" w:hAnsi="仿宋_GB2312" w:eastAsia="仿宋_GB2312"/>
          <w:sz w:val="28"/>
          <w:szCs w:val="28"/>
        </w:rPr>
      </w:pPr>
      <w:r>
        <w:rPr>
          <w:rFonts w:ascii="仿宋_GB2312" w:hAnsi="仿宋_GB2312" w:eastAsia="仿宋_GB2312"/>
          <w:sz w:val="28"/>
          <w:szCs w:val="28"/>
        </w:rPr>
        <w:t>6.</w:t>
      </w:r>
      <w:r>
        <w:rPr>
          <w:rFonts w:hint="eastAsia" w:ascii="仿宋_GB2312" w:hAnsi="仿宋_GB2312" w:eastAsia="仿宋_GB2312"/>
          <w:sz w:val="28"/>
          <w:szCs w:val="28"/>
        </w:rPr>
        <w:t>本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方案</w:t>
      </w:r>
      <w:r>
        <w:rPr>
          <w:rFonts w:ascii="仿宋_GB2312" w:hAnsi="仿宋_GB2312" w:eastAsia="仿宋_GB2312"/>
          <w:sz w:val="28"/>
          <w:szCs w:val="28"/>
        </w:rPr>
        <w:t>请正反面打印，</w:t>
      </w:r>
      <w:r>
        <w:rPr>
          <w:rFonts w:hint="eastAsia" w:ascii="仿宋_GB2312" w:hAnsi="仿宋_GB2312" w:eastAsia="仿宋_GB2312"/>
          <w:sz w:val="28"/>
          <w:szCs w:val="28"/>
        </w:rPr>
        <w:t>凡递交的</w:t>
      </w:r>
      <w:r>
        <w:rPr>
          <w:rFonts w:hint="eastAsia" w:ascii="仿宋_GB2312" w:hAnsi="仿宋_GB2312" w:eastAsia="仿宋_GB2312"/>
          <w:sz w:val="28"/>
          <w:szCs w:val="28"/>
          <w:lang w:val="en-US" w:eastAsia="zh-CN"/>
        </w:rPr>
        <w:t>方案</w:t>
      </w:r>
      <w:r>
        <w:rPr>
          <w:rFonts w:hint="eastAsia" w:ascii="仿宋_GB2312" w:hAnsi="仿宋_GB2312" w:eastAsia="仿宋_GB2312"/>
          <w:sz w:val="28"/>
          <w:szCs w:val="28"/>
        </w:rPr>
        <w:t>概不退还。</w:t>
      </w:r>
    </w:p>
    <w:p w14:paraId="4958F916">
      <w:pPr>
        <w:spacing w:line="560" w:lineRule="exact"/>
        <w:ind w:firstLine="560" w:firstLineChars="200"/>
        <w:textAlignment w:val="baseline"/>
        <w:rPr>
          <w:rFonts w:eastAsia="仿宋"/>
          <w:sz w:val="28"/>
          <w:szCs w:val="28"/>
        </w:rPr>
      </w:pPr>
    </w:p>
    <w:p w14:paraId="6E572FC7">
      <w:pPr>
        <w:spacing w:line="56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18EA8708">
      <w:pPr>
        <w:spacing w:line="360" w:lineRule="auto"/>
        <w:jc w:val="both"/>
        <w:rPr>
          <w:rFonts w:hint="eastAsia"/>
          <w:b/>
          <w:sz w:val="28"/>
          <w:szCs w:val="20"/>
        </w:rPr>
      </w:pPr>
    </w:p>
    <w:p w14:paraId="088A98CD">
      <w:pPr>
        <w:spacing w:line="360" w:lineRule="auto"/>
        <w:jc w:val="both"/>
        <w:rPr>
          <w:rFonts w:hint="eastAsia"/>
          <w:b/>
          <w:sz w:val="28"/>
          <w:szCs w:val="20"/>
        </w:rPr>
      </w:pPr>
    </w:p>
    <w:p w14:paraId="7027C9F0">
      <w:pPr>
        <w:rPr>
          <w:rFonts w:hint="eastAsia"/>
          <w:b/>
          <w:sz w:val="28"/>
          <w:szCs w:val="20"/>
        </w:rPr>
      </w:pPr>
      <w:r>
        <w:rPr>
          <w:rFonts w:hint="eastAsia"/>
          <w:b/>
          <w:sz w:val="28"/>
          <w:szCs w:val="20"/>
        </w:rPr>
        <w:br w:type="page"/>
      </w:r>
    </w:p>
    <w:tbl>
      <w:tblPr>
        <w:tblStyle w:val="8"/>
        <w:tblpPr w:leftFromText="180" w:rightFromText="180" w:vertAnchor="text" w:horzAnchor="margin" w:tblpXSpec="center" w:tblpY="2"/>
        <w:tblW w:w="8718" w:type="dxa"/>
        <w:tblInd w:w="0" w:type="dxa"/>
        <w:tblBorders>
          <w:top w:val="single" w:color="auto" w:sz="4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4509"/>
        <w:gridCol w:w="1607"/>
        <w:gridCol w:w="844"/>
        <w:gridCol w:w="62"/>
      </w:tblGrid>
      <w:tr w14:paraId="48A40D33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5" w:hRule="atLeast"/>
        </w:trPr>
        <w:tc>
          <w:tcPr>
            <w:tcW w:w="1696" w:type="dxa"/>
            <w:tcBorders>
              <w:top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5431D">
            <w:pPr>
              <w:spacing w:line="360" w:lineRule="auto"/>
              <w:jc w:val="center"/>
              <w:rPr>
                <w:rFonts w:ascii="黑体" w:hAnsi="黑体" w:eastAsia="黑体"/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班会主题</w:t>
            </w:r>
          </w:p>
        </w:tc>
        <w:tc>
          <w:tcPr>
            <w:tcW w:w="45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90222F">
            <w:pPr>
              <w:pStyle w:val="2"/>
              <w:spacing w:before="0" w:beforeAutospacing="0" w:after="0" w:afterAutospacing="0" w:line="560" w:lineRule="exact"/>
              <w:rPr>
                <w:rFonts w:ascii="仿宋_GB2312" w:hAnsi="Times New Roman" w:eastAsia="仿宋_GB2312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4E2893F8">
            <w:pPr>
              <w:spacing w:line="560" w:lineRule="exact"/>
              <w:rPr>
                <w:rFonts w:ascii="仿宋_GB2312" w:eastAsia="仿宋_GB2312"/>
                <w:b/>
                <w:sz w:val="28"/>
                <w:szCs w:val="20"/>
              </w:rPr>
            </w:pPr>
          </w:p>
        </w:tc>
        <w:tc>
          <w:tcPr>
            <w:tcW w:w="160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7FACA">
            <w:pPr>
              <w:spacing w:line="360" w:lineRule="auto"/>
              <w:jc w:val="center"/>
              <w:rPr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类别</w:t>
            </w:r>
          </w:p>
          <w:p w14:paraId="6C4C7DD9">
            <w:pPr>
              <w:spacing w:line="360" w:lineRule="auto"/>
              <w:jc w:val="center"/>
              <w:rPr>
                <w:rFonts w:ascii="仿宋_GB2312" w:eastAsia="仿宋_GB2312"/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  <w:szCs w:val="20"/>
              </w:rPr>
              <w:t>代码</w:t>
            </w:r>
          </w:p>
        </w:tc>
        <w:tc>
          <w:tcPr>
            <w:tcW w:w="906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0517BB">
            <w:pPr>
              <w:spacing w:line="560" w:lineRule="exact"/>
              <w:jc w:val="center"/>
              <w:rPr>
                <w:rFonts w:ascii="仿宋_GB2312" w:eastAsia="仿宋_GB2312"/>
                <w:b/>
                <w:sz w:val="28"/>
                <w:szCs w:val="20"/>
              </w:rPr>
            </w:pPr>
          </w:p>
        </w:tc>
      </w:tr>
      <w:tr w14:paraId="5FFDB7A7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8718" w:type="dxa"/>
            <w:gridSpan w:val="5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00E9E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ascii="黑体" w:hAnsi="黑体" w:eastAsia="黑体"/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背 景 意 义 及 预 期 目 标</w:t>
            </w:r>
          </w:p>
        </w:tc>
      </w:tr>
      <w:tr w14:paraId="7C861F97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0" w:hRule="atLeast"/>
        </w:trPr>
        <w:tc>
          <w:tcPr>
            <w:tcW w:w="8718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6C3FC322">
            <w:pPr>
              <w:spacing w:line="48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（含班会展示的主题、意义、目标等。目标侧重认知目标、情感目标、行为目标三方面分析，目标要具体）</w:t>
            </w:r>
          </w:p>
          <w:p w14:paraId="0913A87E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2D7C7C95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634C0039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28AE8976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4CBBB0A7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1E895186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64EBC906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4E2D28E0">
            <w:pPr>
              <w:pStyle w:val="2"/>
              <w:spacing w:before="0" w:beforeAutospacing="0" w:after="0" w:afterAutospacing="0" w:line="560" w:lineRule="exact"/>
            </w:pPr>
          </w:p>
        </w:tc>
      </w:tr>
      <w:tr w14:paraId="63FEAEE4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8718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FDC337A">
            <w:pPr>
              <w:spacing w:line="240" w:lineRule="auto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/>
                <w:b/>
                <w:sz w:val="28"/>
              </w:rPr>
              <w:t>学 情 分 析</w:t>
            </w:r>
          </w:p>
        </w:tc>
      </w:tr>
      <w:tr w14:paraId="1C7FACBA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4" w:hRule="atLeast"/>
        </w:trPr>
        <w:tc>
          <w:tcPr>
            <w:tcW w:w="8718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 w14:paraId="2D4973AE">
            <w:pPr>
              <w:spacing w:line="4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（主要</w:t>
            </w:r>
            <w:r>
              <w:rPr>
                <w:sz w:val="24"/>
              </w:rPr>
              <w:t>介绍</w:t>
            </w:r>
            <w:r>
              <w:rPr>
                <w:rFonts w:hint="eastAsia"/>
                <w:sz w:val="24"/>
              </w:rPr>
              <w:t>班会</w:t>
            </w:r>
            <w:r>
              <w:rPr>
                <w:sz w:val="24"/>
              </w:rPr>
              <w:t>对象学生的基本情况，</w:t>
            </w:r>
            <w:r>
              <w:rPr>
                <w:rFonts w:hint="eastAsia"/>
                <w:sz w:val="24"/>
              </w:rPr>
              <w:t>包括学生特点、兴趣爱好、</w:t>
            </w:r>
            <w:r>
              <w:rPr>
                <w:sz w:val="24"/>
              </w:rPr>
              <w:t>阶段学段</w:t>
            </w:r>
            <w:r>
              <w:rPr>
                <w:rFonts w:hint="eastAsia"/>
                <w:sz w:val="24"/>
              </w:rPr>
              <w:t>等，</w:t>
            </w:r>
            <w:r>
              <w:rPr>
                <w:sz w:val="24"/>
              </w:rPr>
              <w:t>强调给学生开展</w:t>
            </w:r>
            <w:r>
              <w:rPr>
                <w:rFonts w:hint="eastAsia"/>
                <w:sz w:val="24"/>
              </w:rPr>
              <w:t>此项</w:t>
            </w:r>
            <w:r>
              <w:rPr>
                <w:sz w:val="24"/>
              </w:rPr>
              <w:t>主题班会的必要性</w:t>
            </w:r>
            <w:r>
              <w:rPr>
                <w:rFonts w:hint="eastAsia"/>
                <w:sz w:val="24"/>
              </w:rPr>
              <w:t>）</w:t>
            </w:r>
          </w:p>
          <w:p w14:paraId="6410E508">
            <w:pPr>
              <w:spacing w:line="560" w:lineRule="exact"/>
              <w:rPr>
                <w:sz w:val="24"/>
              </w:rPr>
            </w:pPr>
          </w:p>
          <w:p w14:paraId="6CD864FC">
            <w:pPr>
              <w:spacing w:line="560" w:lineRule="exact"/>
              <w:rPr>
                <w:sz w:val="24"/>
              </w:rPr>
            </w:pPr>
          </w:p>
          <w:p w14:paraId="298C286A">
            <w:pPr>
              <w:spacing w:line="560" w:lineRule="exact"/>
              <w:rPr>
                <w:sz w:val="24"/>
              </w:rPr>
            </w:pPr>
          </w:p>
          <w:p w14:paraId="4884973F">
            <w:pPr>
              <w:spacing w:line="560" w:lineRule="exact"/>
              <w:rPr>
                <w:sz w:val="24"/>
              </w:rPr>
            </w:pPr>
          </w:p>
          <w:p w14:paraId="140B287C">
            <w:pPr>
              <w:spacing w:line="560" w:lineRule="exact"/>
              <w:rPr>
                <w:sz w:val="24"/>
              </w:rPr>
            </w:pPr>
          </w:p>
          <w:p w14:paraId="38B1990D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0C3103A9">
            <w:pPr>
              <w:spacing w:line="560" w:lineRule="exact"/>
            </w:pPr>
          </w:p>
          <w:p w14:paraId="696BE65C">
            <w:pPr>
              <w:spacing w:line="560" w:lineRule="exact"/>
              <w:rPr>
                <w:sz w:val="24"/>
              </w:rPr>
            </w:pPr>
          </w:p>
        </w:tc>
      </w:tr>
      <w:tr w14:paraId="0F079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trHeight w:val="627" w:hRule="atLeast"/>
        </w:trPr>
        <w:tc>
          <w:tcPr>
            <w:tcW w:w="8656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0AB2923">
            <w:pPr>
              <w:spacing w:line="240" w:lineRule="auto"/>
              <w:jc w:val="center"/>
              <w:rPr>
                <w:rFonts w:ascii="黑体" w:hAnsi="黑体" w:eastAsia="黑体"/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</w:rPr>
              <w:t xml:space="preserve">总 体 </w:t>
            </w:r>
            <w:r>
              <w:rPr>
                <w:b/>
                <w:sz w:val="28"/>
              </w:rPr>
              <w:t>设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计</w:t>
            </w:r>
            <w:r>
              <w:rPr>
                <w:rFonts w:hint="eastAsia"/>
                <w:b/>
                <w:sz w:val="28"/>
              </w:rPr>
              <w:t xml:space="preserve"> 思 路</w:t>
            </w:r>
          </w:p>
        </w:tc>
      </w:tr>
      <w:tr w14:paraId="4C1B72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trHeight w:val="12337" w:hRule="atLeast"/>
        </w:trPr>
        <w:tc>
          <w:tcPr>
            <w:tcW w:w="8656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05B27778">
            <w:pPr>
              <w:pStyle w:val="2"/>
              <w:spacing w:before="0" w:beforeAutospacing="0" w:after="0" w:afterAutospacing="0" w:line="48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  <w:t>（紧扣班会主题进行前期准备、班会程序、结构、方式方法等，凸显班会的主题性、思想性和教育性）</w:t>
            </w:r>
          </w:p>
          <w:p w14:paraId="1E8CB443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755D3AC7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20777B69"/>
          <w:p w14:paraId="4A0161A4"/>
          <w:p w14:paraId="74DC7E51"/>
          <w:p w14:paraId="0FCDB9D0"/>
          <w:p w14:paraId="5883EFDB"/>
          <w:p w14:paraId="47522757"/>
          <w:p w14:paraId="11DECD5A"/>
          <w:p w14:paraId="6E96BD7A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577D4060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333FCC3B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303A7AEC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1A0737C6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70FA468D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73CD543C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3E78BF24">
            <w:pPr>
              <w:spacing w:line="560" w:lineRule="exact"/>
            </w:pPr>
          </w:p>
          <w:p w14:paraId="074FE723">
            <w:pPr>
              <w:spacing w:line="560" w:lineRule="exact"/>
            </w:pPr>
          </w:p>
          <w:p w14:paraId="3F4C0169">
            <w:pPr>
              <w:spacing w:line="560" w:lineRule="exact"/>
            </w:pPr>
          </w:p>
          <w:p w14:paraId="2F36D557">
            <w:pPr>
              <w:spacing w:line="560" w:lineRule="exact"/>
            </w:pPr>
          </w:p>
          <w:p w14:paraId="39C3647A">
            <w:pPr>
              <w:spacing w:line="560" w:lineRule="exact"/>
            </w:pPr>
          </w:p>
          <w:p w14:paraId="2D1694E9">
            <w:pPr>
              <w:spacing w:line="560" w:lineRule="exact"/>
            </w:pPr>
          </w:p>
          <w:p w14:paraId="53D9C081">
            <w:pPr>
              <w:spacing w:line="560" w:lineRule="exact"/>
            </w:pPr>
          </w:p>
          <w:p w14:paraId="27D6C115">
            <w:pPr>
              <w:spacing w:line="560" w:lineRule="exact"/>
            </w:pPr>
          </w:p>
        </w:tc>
      </w:tr>
      <w:tr w14:paraId="3C2375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trHeight w:val="618" w:hRule="atLeast"/>
        </w:trPr>
        <w:tc>
          <w:tcPr>
            <w:tcW w:w="8656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1515B1C4">
            <w:pPr>
              <w:spacing w:line="240" w:lineRule="auto"/>
              <w:jc w:val="center"/>
              <w:rPr>
                <w:rFonts w:ascii="黑体" w:hAnsi="黑体" w:eastAsia="黑体"/>
                <w:b/>
                <w:sz w:val="28"/>
                <w:szCs w:val="20"/>
              </w:rPr>
            </w:pPr>
            <w:r>
              <w:rPr>
                <w:b/>
                <w:sz w:val="28"/>
              </w:rPr>
              <w:t>具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体</w:t>
            </w:r>
            <w:r>
              <w:rPr>
                <w:rFonts w:hint="eastAsia"/>
                <w:b/>
                <w:sz w:val="28"/>
              </w:rPr>
              <w:t xml:space="preserve"> 实 施 </w:t>
            </w:r>
            <w:r>
              <w:rPr>
                <w:b/>
                <w:sz w:val="28"/>
              </w:rPr>
              <w:t>过</w:t>
            </w:r>
            <w:r>
              <w:rPr>
                <w:rFonts w:hint="eastAsia"/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程</w:t>
            </w:r>
          </w:p>
        </w:tc>
      </w:tr>
      <w:tr w14:paraId="70209E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trHeight w:val="12858" w:hRule="atLeast"/>
        </w:trPr>
        <w:tc>
          <w:tcPr>
            <w:tcW w:w="8656" w:type="dxa"/>
            <w:gridSpan w:val="4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top"/>
          </w:tcPr>
          <w:p w14:paraId="6F3E709A">
            <w:pPr>
              <w:spacing w:line="4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（要紧紧围绕班会主题和总体思路，含班会导入、过程阶段（含师生互动）、内容要点等具体内容设计实施过程。师生互动的设计服务于班会的展开，具有可操作性、示范性、可推广）</w:t>
            </w:r>
          </w:p>
          <w:p w14:paraId="23D1EEF3">
            <w:pPr>
              <w:spacing w:line="560" w:lineRule="exact"/>
              <w:rPr>
                <w:sz w:val="24"/>
              </w:rPr>
            </w:pPr>
          </w:p>
          <w:p w14:paraId="7F094F86">
            <w:pPr>
              <w:spacing w:line="560" w:lineRule="exact"/>
              <w:rPr>
                <w:sz w:val="24"/>
              </w:rPr>
            </w:pPr>
          </w:p>
          <w:p w14:paraId="22C9E7E0">
            <w:pPr>
              <w:spacing w:line="560" w:lineRule="exact"/>
              <w:rPr>
                <w:sz w:val="24"/>
              </w:rPr>
            </w:pPr>
          </w:p>
          <w:p w14:paraId="05C0CF94">
            <w:pPr>
              <w:spacing w:line="560" w:lineRule="exact"/>
              <w:rPr>
                <w:sz w:val="24"/>
              </w:rPr>
            </w:pPr>
          </w:p>
          <w:p w14:paraId="40B694A6">
            <w:pPr>
              <w:spacing w:line="560" w:lineRule="exact"/>
              <w:rPr>
                <w:sz w:val="24"/>
              </w:rPr>
            </w:pPr>
          </w:p>
          <w:p w14:paraId="068A3A9C">
            <w:pPr>
              <w:spacing w:line="560" w:lineRule="exact"/>
              <w:rPr>
                <w:sz w:val="24"/>
              </w:rPr>
            </w:pPr>
          </w:p>
          <w:p w14:paraId="3DA14655">
            <w:pPr>
              <w:spacing w:line="560" w:lineRule="exact"/>
              <w:rPr>
                <w:sz w:val="24"/>
              </w:rPr>
            </w:pPr>
          </w:p>
          <w:p w14:paraId="08567C43">
            <w:pPr>
              <w:spacing w:line="560" w:lineRule="exact"/>
              <w:rPr>
                <w:sz w:val="24"/>
              </w:rPr>
            </w:pPr>
          </w:p>
          <w:p w14:paraId="46E7007B">
            <w:pPr>
              <w:spacing w:line="560" w:lineRule="exact"/>
              <w:rPr>
                <w:sz w:val="24"/>
              </w:rPr>
            </w:pPr>
          </w:p>
          <w:p w14:paraId="24A437E2">
            <w:pPr>
              <w:spacing w:line="560" w:lineRule="exact"/>
              <w:rPr>
                <w:sz w:val="24"/>
              </w:rPr>
            </w:pPr>
          </w:p>
          <w:p w14:paraId="23E97F28">
            <w:pPr>
              <w:spacing w:line="560" w:lineRule="exact"/>
              <w:rPr>
                <w:sz w:val="24"/>
              </w:rPr>
            </w:pPr>
          </w:p>
          <w:p w14:paraId="5B8A5A6F">
            <w:pPr>
              <w:spacing w:line="560" w:lineRule="exact"/>
              <w:rPr>
                <w:sz w:val="24"/>
              </w:rPr>
            </w:pPr>
          </w:p>
          <w:p w14:paraId="51B4421E">
            <w:pPr>
              <w:spacing w:line="560" w:lineRule="exact"/>
              <w:rPr>
                <w:sz w:val="24"/>
              </w:rPr>
            </w:pPr>
          </w:p>
          <w:p w14:paraId="4C3E18FC">
            <w:pPr>
              <w:spacing w:line="560" w:lineRule="exact"/>
              <w:rPr>
                <w:sz w:val="24"/>
              </w:rPr>
            </w:pPr>
          </w:p>
          <w:p w14:paraId="54884173">
            <w:pPr>
              <w:spacing w:line="560" w:lineRule="exact"/>
              <w:rPr>
                <w:sz w:val="24"/>
              </w:rPr>
            </w:pPr>
          </w:p>
          <w:p w14:paraId="27CB9017">
            <w:pPr>
              <w:spacing w:line="560" w:lineRule="exact"/>
              <w:rPr>
                <w:sz w:val="24"/>
              </w:rPr>
            </w:pPr>
          </w:p>
          <w:p w14:paraId="42EE2B5A">
            <w:pPr>
              <w:spacing w:line="560" w:lineRule="exact"/>
              <w:rPr>
                <w:sz w:val="24"/>
              </w:rPr>
            </w:pPr>
          </w:p>
          <w:p w14:paraId="32B6B2D7">
            <w:pPr>
              <w:spacing w:line="560" w:lineRule="exact"/>
              <w:rPr>
                <w:sz w:val="24"/>
              </w:rPr>
            </w:pPr>
          </w:p>
          <w:p w14:paraId="5985DF40">
            <w:pPr>
              <w:spacing w:line="560" w:lineRule="exact"/>
              <w:rPr>
                <w:sz w:val="24"/>
              </w:rPr>
            </w:pPr>
          </w:p>
          <w:p w14:paraId="1F33876A">
            <w:pPr>
              <w:spacing w:line="560" w:lineRule="exact"/>
            </w:pPr>
          </w:p>
        </w:tc>
      </w:tr>
      <w:tr w14:paraId="73A8ED72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trHeight w:val="627" w:hRule="atLeast"/>
        </w:trPr>
        <w:tc>
          <w:tcPr>
            <w:tcW w:w="8656" w:type="dxa"/>
            <w:gridSpan w:val="4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1EFC7379">
            <w:pPr>
              <w:spacing w:line="240" w:lineRule="auto"/>
              <w:jc w:val="center"/>
              <w:rPr>
                <w:rFonts w:ascii="黑体" w:hAnsi="黑体" w:eastAsia="黑体"/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</w:rPr>
              <w:t>总 结 与 启 示</w:t>
            </w:r>
          </w:p>
        </w:tc>
      </w:tr>
      <w:tr w14:paraId="587D451B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trHeight w:val="7322" w:hRule="atLeast"/>
        </w:trPr>
        <w:tc>
          <w:tcPr>
            <w:tcW w:w="8656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75370E72">
            <w:pPr>
              <w:spacing w:line="480" w:lineRule="exact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（含教师评价与学生评价、班会总结、问题不足和启示反思等内容）</w:t>
            </w:r>
          </w:p>
          <w:p w14:paraId="44211322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1502480D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64FEE60F">
            <w:pPr>
              <w:spacing w:line="560" w:lineRule="exact"/>
              <w:jc w:val="left"/>
              <w:rPr>
                <w:sz w:val="24"/>
              </w:rPr>
            </w:pPr>
          </w:p>
          <w:p w14:paraId="3322B464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40E578C4">
            <w:pPr>
              <w:spacing w:line="560" w:lineRule="exact"/>
              <w:rPr>
                <w:sz w:val="24"/>
              </w:rPr>
            </w:pPr>
          </w:p>
          <w:p w14:paraId="29F7CA26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6F230585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6D7FDE9F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2B5750BB">
            <w:pPr>
              <w:spacing w:line="560" w:lineRule="exact"/>
              <w:rPr>
                <w:sz w:val="24"/>
              </w:rPr>
            </w:pPr>
          </w:p>
          <w:p w14:paraId="74E2AF89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7C60FC14">
            <w:pPr>
              <w:pStyle w:val="2"/>
              <w:spacing w:before="0" w:beforeAutospacing="0" w:after="0" w:afterAutospacing="0" w:line="560" w:lineRule="exact"/>
              <w:rPr>
                <w:rFonts w:ascii="Times New Roman" w:hAnsi="Times New Roman" w:cs="Times New Roman"/>
                <w:b w:val="0"/>
                <w:bCs w:val="0"/>
                <w:kern w:val="2"/>
                <w:sz w:val="24"/>
                <w:szCs w:val="24"/>
              </w:rPr>
            </w:pPr>
          </w:p>
          <w:p w14:paraId="7CD7DE23">
            <w:pPr>
              <w:spacing w:line="560" w:lineRule="exact"/>
              <w:rPr>
                <w:sz w:val="24"/>
              </w:rPr>
            </w:pPr>
          </w:p>
          <w:p w14:paraId="7071E552"/>
        </w:tc>
      </w:tr>
      <w:tr w14:paraId="7729EFEF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trHeight w:val="627" w:hRule="atLeast"/>
        </w:trPr>
        <w:tc>
          <w:tcPr>
            <w:tcW w:w="8656" w:type="dxa"/>
            <w:gridSpan w:val="4"/>
            <w:tcBorders>
              <w:top w:val="single" w:color="auto" w:sz="8" w:space="0"/>
              <w:bottom w:val="single" w:color="auto" w:sz="4" w:space="0"/>
            </w:tcBorders>
            <w:noWrap w:val="0"/>
            <w:vAlign w:val="center"/>
          </w:tcPr>
          <w:p w14:paraId="1F8E9EE0">
            <w:pPr>
              <w:spacing w:line="240" w:lineRule="auto"/>
              <w:jc w:val="center"/>
              <w:rPr>
                <w:rFonts w:ascii="黑体" w:hAnsi="黑体" w:eastAsia="黑体"/>
                <w:b/>
                <w:sz w:val="28"/>
                <w:szCs w:val="20"/>
              </w:rPr>
            </w:pPr>
            <w:r>
              <w:rPr>
                <w:rFonts w:hint="eastAsia"/>
                <w:b/>
                <w:sz w:val="28"/>
              </w:rPr>
              <w:t>附 录</w:t>
            </w:r>
          </w:p>
        </w:tc>
      </w:tr>
      <w:tr w14:paraId="26CC6144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trHeight w:val="4838" w:hRule="atLeast"/>
        </w:trPr>
        <w:tc>
          <w:tcPr>
            <w:tcW w:w="865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top"/>
          </w:tcPr>
          <w:p w14:paraId="0E170506">
            <w:pPr>
              <w:spacing w:line="48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  <w:sz w:val="24"/>
              </w:rPr>
              <w:t>（附件材料清单，包括班会使用的PPT、调研问卷等相关资料）</w:t>
            </w:r>
          </w:p>
          <w:p w14:paraId="21FBD72A">
            <w:pPr>
              <w:spacing w:line="560" w:lineRule="exact"/>
              <w:jc w:val="left"/>
              <w:rPr>
                <w:sz w:val="24"/>
              </w:rPr>
            </w:pPr>
          </w:p>
          <w:p w14:paraId="0763D949">
            <w:pPr>
              <w:spacing w:line="560" w:lineRule="exact"/>
              <w:jc w:val="left"/>
              <w:rPr>
                <w:sz w:val="24"/>
              </w:rPr>
            </w:pPr>
          </w:p>
          <w:p w14:paraId="50B7B2AA">
            <w:pPr>
              <w:spacing w:line="560" w:lineRule="exact"/>
              <w:jc w:val="left"/>
              <w:rPr>
                <w:sz w:val="24"/>
              </w:rPr>
            </w:pPr>
          </w:p>
          <w:p w14:paraId="0204425B">
            <w:pPr>
              <w:spacing w:line="560" w:lineRule="exact"/>
              <w:jc w:val="left"/>
              <w:rPr>
                <w:sz w:val="24"/>
              </w:rPr>
            </w:pPr>
          </w:p>
          <w:p w14:paraId="27EABD9D">
            <w:pPr>
              <w:spacing w:line="560" w:lineRule="exact"/>
              <w:jc w:val="left"/>
              <w:rPr>
                <w:sz w:val="24"/>
              </w:rPr>
            </w:pPr>
          </w:p>
          <w:p w14:paraId="6EC0E29B">
            <w:pPr>
              <w:spacing w:line="560" w:lineRule="exact"/>
              <w:jc w:val="left"/>
              <w:rPr>
                <w:sz w:val="24"/>
              </w:rPr>
            </w:pPr>
          </w:p>
          <w:p w14:paraId="597BA5E1">
            <w:pPr>
              <w:spacing w:line="560" w:lineRule="exact"/>
              <w:jc w:val="left"/>
              <w:rPr>
                <w:sz w:val="24"/>
              </w:rPr>
            </w:pPr>
          </w:p>
        </w:tc>
      </w:tr>
      <w:tr w14:paraId="28FE0DCC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trHeight w:val="623" w:hRule="atLeast"/>
        </w:trPr>
        <w:tc>
          <w:tcPr>
            <w:tcW w:w="8656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47816B8">
            <w:pPr>
              <w:spacing w:line="240" w:lineRule="auto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/>
                <w:b/>
                <w:sz w:val="28"/>
              </w:rPr>
              <w:t xml:space="preserve">所 在 </w:t>
            </w:r>
            <w:r>
              <w:rPr>
                <w:rFonts w:hint="eastAsia"/>
                <w:b/>
                <w:sz w:val="28"/>
                <w:lang w:val="en-US" w:eastAsia="zh-CN"/>
              </w:rPr>
              <w:t>总 支</w:t>
            </w:r>
            <w:r>
              <w:rPr>
                <w:rFonts w:hint="eastAsia"/>
                <w:b/>
                <w:sz w:val="28"/>
              </w:rPr>
              <w:t xml:space="preserve"> 意 见</w:t>
            </w:r>
          </w:p>
        </w:tc>
      </w:tr>
      <w:tr w14:paraId="33004316">
        <w:tblPrEx>
          <w:tblBorders>
            <w:top w:val="single" w:color="auto" w:sz="4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2" w:type="dxa"/>
          <w:trHeight w:val="12489" w:hRule="atLeast"/>
        </w:trPr>
        <w:tc>
          <w:tcPr>
            <w:tcW w:w="8656" w:type="dxa"/>
            <w:gridSpan w:val="4"/>
            <w:tcBorders>
              <w:top w:val="single" w:color="auto" w:sz="4" w:space="0"/>
            </w:tcBorders>
            <w:noWrap w:val="0"/>
            <w:vAlign w:val="top"/>
          </w:tcPr>
          <w:p w14:paraId="77B2648C">
            <w:pPr>
              <w:spacing w:line="480" w:lineRule="exact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（此页单独成页）</w:t>
            </w:r>
          </w:p>
          <w:p w14:paraId="2B7DC5E6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2726A9CD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125B61DB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567CE8AE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42BD4380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3080FF23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023DE1BE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426405B9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6040045D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15E6A8FF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71F5D8C5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7DF484C5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26EA3FF2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16199117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5D2B9ABD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04922C0E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40190535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1F1D8BB4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45DF51CD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330F69C7">
            <w:pPr>
              <w:spacing w:line="560" w:lineRule="exact"/>
              <w:ind w:firstLine="448" w:firstLineChars="187"/>
              <w:jc w:val="left"/>
              <w:rPr>
                <w:rFonts w:cs="Calibri"/>
                <w:sz w:val="24"/>
              </w:rPr>
            </w:pPr>
          </w:p>
          <w:p w14:paraId="06698FEE">
            <w:pPr>
              <w:spacing w:line="560" w:lineRule="exact"/>
              <w:ind w:left="0" w:leftChars="0" w:firstLine="4620" w:firstLineChars="1650"/>
              <w:rPr>
                <w:rFonts w:ascii="宋体" w:hAnsi="宋体" w:eastAsia="宋体" w:cs="Calibri"/>
                <w:sz w:val="28"/>
                <w:szCs w:val="28"/>
              </w:rPr>
            </w:pPr>
            <w:r>
              <w:rPr>
                <w:rFonts w:hint="eastAsia" w:ascii="宋体" w:hAnsi="宋体" w:cs="Calibri"/>
                <w:sz w:val="28"/>
                <w:szCs w:val="28"/>
                <w:lang w:val="en-US" w:eastAsia="zh-CN"/>
              </w:rPr>
              <w:t>党总支</w:t>
            </w:r>
            <w:r>
              <w:rPr>
                <w:rFonts w:hint="eastAsia" w:ascii="宋体" w:hAnsi="宋体" w:eastAsia="宋体" w:cs="Calibri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Calibri"/>
                <w:b/>
                <w:sz w:val="28"/>
                <w:szCs w:val="28"/>
              </w:rPr>
              <w:t>（盖章）</w:t>
            </w:r>
          </w:p>
          <w:p w14:paraId="322A7EC2">
            <w:pPr>
              <w:pStyle w:val="2"/>
              <w:spacing w:before="0" w:beforeAutospacing="0" w:after="0" w:afterAutospacing="0" w:line="560" w:lineRule="exact"/>
              <w:ind w:firstLine="560" w:firstLineChars="200"/>
              <w:rPr>
                <w:rFonts w:ascii="Times New Roman" w:hAnsi="Times New Roman"/>
                <w:sz w:val="24"/>
              </w:rPr>
            </w:pPr>
            <w:r>
              <w:rPr>
                <w:rFonts w:hint="eastAsia" w:ascii="宋体" w:hAnsi="宋体" w:eastAsia="宋体" w:cs="Calibri"/>
                <w:b w:val="0"/>
                <w:sz w:val="28"/>
                <w:szCs w:val="28"/>
              </w:rPr>
              <w:t xml:space="preserve">                             日期：</w:t>
            </w:r>
          </w:p>
        </w:tc>
      </w:tr>
    </w:tbl>
    <w:p w14:paraId="41DC2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0" w:lineRule="exact"/>
        <w:ind w:left="0" w:leftChars="0" w:firstLine="0" w:firstLineChars="0"/>
        <w:jc w:val="left"/>
        <w:textAlignment w:val="auto"/>
        <w:rPr>
          <w:rFonts w:hint="eastAsia" w:ascii="宋体" w:hAnsi="宋体"/>
          <w:szCs w:val="20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701" w:right="1531" w:bottom="1134" w:left="1531" w:header="851" w:footer="1134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9DB8A8B-C20D-4E5C-ACB8-24929F4F025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F64FCD4-0BD9-48DE-AFE8-142BC31DF54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72CECA2-6DAC-4FC3-A803-DAF3063BD8B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676CC86-596A-4987-A97D-3BF601DCA0B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3AA13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E4DA4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FjYTYzNWFhZTViZGEyNmQzN2M4YTE2YzJhOGIxYTQifQ=="/>
  </w:docVars>
  <w:rsids>
    <w:rsidRoot w:val="00E8559C"/>
    <w:rsid w:val="000653B6"/>
    <w:rsid w:val="00226A6F"/>
    <w:rsid w:val="00250FA8"/>
    <w:rsid w:val="00381F68"/>
    <w:rsid w:val="003A0D33"/>
    <w:rsid w:val="003F6A6B"/>
    <w:rsid w:val="00461B9D"/>
    <w:rsid w:val="004E120C"/>
    <w:rsid w:val="00637245"/>
    <w:rsid w:val="00890C9F"/>
    <w:rsid w:val="008E7A5E"/>
    <w:rsid w:val="00902C06"/>
    <w:rsid w:val="00975310"/>
    <w:rsid w:val="009A4E37"/>
    <w:rsid w:val="009C0311"/>
    <w:rsid w:val="00E8559C"/>
    <w:rsid w:val="00EA5049"/>
    <w:rsid w:val="04675D48"/>
    <w:rsid w:val="04FC1B0D"/>
    <w:rsid w:val="07667E18"/>
    <w:rsid w:val="07F17513"/>
    <w:rsid w:val="090A34B2"/>
    <w:rsid w:val="09F61E58"/>
    <w:rsid w:val="0AC62280"/>
    <w:rsid w:val="10E077A4"/>
    <w:rsid w:val="14C61CEE"/>
    <w:rsid w:val="15046D5B"/>
    <w:rsid w:val="163634D4"/>
    <w:rsid w:val="16514B04"/>
    <w:rsid w:val="1958667D"/>
    <w:rsid w:val="1AF71484"/>
    <w:rsid w:val="229255D9"/>
    <w:rsid w:val="24E46CE4"/>
    <w:rsid w:val="250D0EDF"/>
    <w:rsid w:val="27F80972"/>
    <w:rsid w:val="2F6A6270"/>
    <w:rsid w:val="301E26BF"/>
    <w:rsid w:val="321B1AA4"/>
    <w:rsid w:val="346A5F30"/>
    <w:rsid w:val="366C0B20"/>
    <w:rsid w:val="37FE4915"/>
    <w:rsid w:val="38566736"/>
    <w:rsid w:val="398A208A"/>
    <w:rsid w:val="3D742C6B"/>
    <w:rsid w:val="3D976043"/>
    <w:rsid w:val="40362E0D"/>
    <w:rsid w:val="42BB7AA2"/>
    <w:rsid w:val="432F5700"/>
    <w:rsid w:val="43607C5E"/>
    <w:rsid w:val="4379487C"/>
    <w:rsid w:val="44684BCE"/>
    <w:rsid w:val="45F92E70"/>
    <w:rsid w:val="4D9D1ED2"/>
    <w:rsid w:val="50072E84"/>
    <w:rsid w:val="553304D8"/>
    <w:rsid w:val="5569262C"/>
    <w:rsid w:val="56E031D8"/>
    <w:rsid w:val="595E4B49"/>
    <w:rsid w:val="599F278C"/>
    <w:rsid w:val="5E041794"/>
    <w:rsid w:val="601C2968"/>
    <w:rsid w:val="604F6A3F"/>
    <w:rsid w:val="60AA10DF"/>
    <w:rsid w:val="625D5FDB"/>
    <w:rsid w:val="63206B53"/>
    <w:rsid w:val="6360013F"/>
    <w:rsid w:val="64790710"/>
    <w:rsid w:val="67DB58F0"/>
    <w:rsid w:val="684828EC"/>
    <w:rsid w:val="68697847"/>
    <w:rsid w:val="6A620DDE"/>
    <w:rsid w:val="6B9D6EF8"/>
    <w:rsid w:val="6F2D5CAC"/>
    <w:rsid w:val="73E078AD"/>
    <w:rsid w:val="75682ECC"/>
    <w:rsid w:val="778A4113"/>
    <w:rsid w:val="784E76AD"/>
    <w:rsid w:val="7CAB4B18"/>
    <w:rsid w:val="7EA85144"/>
    <w:rsid w:val="7F1E06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7">
    <w:name w:val="Body Text First Indent"/>
    <w:basedOn w:val="3"/>
    <w:unhideWhenUsed/>
    <w:qFormat/>
    <w:uiPriority w:val="99"/>
    <w:pPr>
      <w:ind w:firstLine="420" w:firstLineChars="100"/>
    </w:p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qFormat/>
    <w:uiPriority w:val="0"/>
    <w:rPr>
      <w:i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paragraph" w:customStyle="1" w:styleId="14">
    <w:name w:val="Body text|1"/>
    <w:basedOn w:val="1"/>
    <w:qFormat/>
    <w:uiPriority w:val="0"/>
    <w:pPr>
      <w:spacing w:line="384" w:lineRule="auto"/>
      <w:ind w:firstLine="400"/>
    </w:pPr>
    <w:rPr>
      <w:rFonts w:ascii="宋体" w:hAnsi="宋体" w:eastAsia="宋体" w:cs="宋体"/>
      <w:sz w:val="32"/>
      <w:szCs w:val="3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fdxbwyzx</Company>
  <Pages>7</Pages>
  <Words>2316</Words>
  <Characters>2404</Characters>
  <Lines>6</Lines>
  <Paragraphs>1</Paragraphs>
  <TotalTime>6</TotalTime>
  <ScaleCrop>false</ScaleCrop>
  <LinksUpToDate>false</LinksUpToDate>
  <CharactersWithSpaces>2559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2007-08-24T07:21:00Z</dcterms:created>
  <dc:creator>匿名用户</dc:creator>
  <cp:lastModifiedBy>一米阳光</cp:lastModifiedBy>
  <cp:lastPrinted>2019-07-06T08:18:00Z</cp:lastPrinted>
  <dcterms:modified xsi:type="dcterms:W3CDTF">2026-10-22T11:13:53Z</dcterms:modified>
  <dc:title>福州大学学生工作处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2F35EAAD943E4C90A7E1149DA5D987E0_13</vt:lpwstr>
  </property>
  <property fmtid="{D5CDD505-2E9C-101B-9397-08002B2CF9AE}" pid="4" name="KSOTemplateDocerSaveRecord">
    <vt:lpwstr>eyJoZGlkIjoiNDIwZGFjOTA0ZTQzODQxNzQwOGY5YjgzZDMwZmM4MzgiLCJ1c2VySWQiOiI0NTI3MDAwNDYifQ==</vt:lpwstr>
  </property>
</Properties>
</file>